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B46DD9">
        <w:t xml:space="preserve"> #84bis</w:t>
      </w:r>
      <w:r w:rsidR="0074405B">
        <w:tab/>
      </w:r>
      <w:r w:rsidR="00BE2264" w:rsidRPr="00BE2264">
        <w:rPr>
          <w:sz w:val="32"/>
          <w:szCs w:val="32"/>
        </w:rPr>
        <w:t>R4-1710180</w:t>
      </w:r>
    </w:p>
    <w:p w:rsidR="0074405B" w:rsidRDefault="00C70094" w:rsidP="0074405B">
      <w:pPr>
        <w:pStyle w:val="CRCoverPage"/>
        <w:outlineLvl w:val="0"/>
        <w:rPr>
          <w:b/>
          <w:noProof/>
          <w:sz w:val="24"/>
        </w:rPr>
      </w:pPr>
      <w:r w:rsidRPr="00C70094">
        <w:rPr>
          <w:b/>
          <w:noProof/>
          <w:sz w:val="24"/>
        </w:rPr>
        <w:t>Dubrovnik</w:t>
      </w:r>
      <w:r w:rsidR="00DE7585" w:rsidRPr="00DE7585">
        <w:rPr>
          <w:b/>
          <w:noProof/>
          <w:sz w:val="24"/>
        </w:rPr>
        <w:t xml:space="preserve">, </w:t>
      </w:r>
      <w:r w:rsidRPr="00C70094">
        <w:rPr>
          <w:b/>
          <w:noProof/>
          <w:sz w:val="24"/>
        </w:rPr>
        <w:t>Croatia</w:t>
      </w:r>
      <w:r w:rsidR="00DE7585" w:rsidRPr="00DE7585">
        <w:rPr>
          <w:b/>
          <w:noProof/>
          <w:sz w:val="24"/>
        </w:rPr>
        <w:t xml:space="preserve">, </w:t>
      </w:r>
      <w:r>
        <w:rPr>
          <w:b/>
          <w:noProof/>
          <w:sz w:val="24"/>
        </w:rPr>
        <w:t>9</w:t>
      </w:r>
      <w:r w:rsidR="00DE7585" w:rsidRPr="00DE7585">
        <w:rPr>
          <w:b/>
          <w:noProof/>
          <w:sz w:val="24"/>
        </w:rPr>
        <w:t>th – 1</w:t>
      </w:r>
      <w:r>
        <w:rPr>
          <w:b/>
          <w:noProof/>
          <w:sz w:val="24"/>
        </w:rPr>
        <w:t>3</w:t>
      </w:r>
      <w:r w:rsidR="00DE7585" w:rsidRPr="00DE7585">
        <w:rPr>
          <w:b/>
          <w:noProof/>
          <w:sz w:val="24"/>
        </w:rPr>
        <w:t xml:space="preserve">th </w:t>
      </w:r>
      <w:r>
        <w:rPr>
          <w:b/>
          <w:noProof/>
          <w:sz w:val="24"/>
        </w:rPr>
        <w:t>Oct</w:t>
      </w:r>
      <w:r w:rsidR="00DE7585" w:rsidRPr="00DE7585">
        <w:rPr>
          <w:b/>
          <w:noProof/>
          <w:sz w:val="24"/>
        </w:rPr>
        <w:t xml:space="preserve"> 2017</w:t>
      </w:r>
    </w:p>
    <w:p w:rsidR="00E90E49" w:rsidRPr="00CE0424" w:rsidRDefault="00E90E49" w:rsidP="00357380">
      <w:pPr>
        <w:pStyle w:val="3GPPHeader"/>
      </w:pPr>
    </w:p>
    <w:p w:rsidR="00E90E49" w:rsidRPr="00531534" w:rsidRDefault="00E90E49" w:rsidP="0061708A">
      <w:pPr>
        <w:pStyle w:val="3GPPHeader"/>
        <w:ind w:left="1701" w:hanging="1701"/>
        <w:rPr>
          <w:sz w:val="22"/>
          <w:szCs w:val="22"/>
          <w:lang w:val="sv-SE"/>
        </w:rPr>
      </w:pPr>
      <w:r w:rsidRPr="00531534">
        <w:rPr>
          <w:sz w:val="22"/>
          <w:szCs w:val="22"/>
          <w:lang w:val="sv-SE"/>
        </w:rPr>
        <w:t>Agenda Item:</w:t>
      </w:r>
      <w:r w:rsidRPr="00531534">
        <w:rPr>
          <w:sz w:val="22"/>
          <w:szCs w:val="22"/>
          <w:lang w:val="sv-SE"/>
        </w:rPr>
        <w:tab/>
      </w:r>
      <w:r w:rsidR="003E6CD8">
        <w:rPr>
          <w:sz w:val="22"/>
          <w:szCs w:val="22"/>
          <w:lang w:val="sv-SE"/>
        </w:rPr>
        <w:t>8.28.2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61708A" w:rsidRDefault="003D3C45" w:rsidP="0061708A">
      <w:pPr>
        <w:pStyle w:val="3GPPHeader"/>
        <w:ind w:left="1701" w:hanging="1701"/>
        <w:rPr>
          <w:sz w:val="22"/>
          <w:szCs w:val="22"/>
          <w:lang w:val="sv-SE"/>
        </w:rPr>
      </w:pPr>
      <w:r>
        <w:rPr>
          <w:sz w:val="22"/>
          <w:szCs w:val="22"/>
        </w:rPr>
        <w:t>Title:</w:t>
      </w:r>
      <w:r w:rsidR="00E90E49" w:rsidRPr="00CE0424">
        <w:rPr>
          <w:sz w:val="22"/>
          <w:szCs w:val="22"/>
        </w:rPr>
        <w:tab/>
      </w:r>
      <w:r w:rsidR="0061708A">
        <w:rPr>
          <w:sz w:val="22"/>
          <w:szCs w:val="22"/>
        </w:rPr>
        <w:tab/>
      </w:r>
      <w:r w:rsidR="0061708A">
        <w:rPr>
          <w:sz w:val="22"/>
          <w:szCs w:val="22"/>
          <w:lang w:val="sv-SE"/>
        </w:rPr>
        <w:t xml:space="preserve">Simulation results for CRS-IC receiver with network-based CRS interference </w:t>
      </w:r>
    </w:p>
    <w:p w:rsidR="00E90E49" w:rsidRPr="00CE0424" w:rsidRDefault="0061708A" w:rsidP="0061708A">
      <w:pPr>
        <w:pStyle w:val="3GPPHeader"/>
        <w:ind w:left="1701" w:hanging="1701"/>
        <w:rPr>
          <w:sz w:val="22"/>
          <w:szCs w:val="22"/>
        </w:rPr>
      </w:pPr>
      <w:r>
        <w:rPr>
          <w:sz w:val="22"/>
          <w:szCs w:val="22"/>
          <w:lang w:val="sv-SE"/>
        </w:rPr>
        <w:tab/>
        <w:t>mitigation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0FD0">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AB504C" w:rsidRPr="00CE0424" w:rsidRDefault="0016629A" w:rsidP="00CE0424">
      <w:pPr>
        <w:pStyle w:val="BodyText"/>
      </w:pPr>
      <w:r>
        <w:t>In RAN4#84</w:t>
      </w:r>
      <w:r>
        <w:rPr>
          <w:rFonts w:hint="eastAsia"/>
        </w:rPr>
        <w:t xml:space="preserve"> meeting, the </w:t>
      </w:r>
      <w:r w:rsidR="00F3296A">
        <w:t xml:space="preserve">group had discussed </w:t>
      </w:r>
      <w:r>
        <w:t xml:space="preserve">the simulation assumptions for CRS-IC receiver with network-based CRS interference mitigation in </w:t>
      </w:r>
      <w:r>
        <w:fldChar w:fldCharType="begin"/>
      </w:r>
      <w:r>
        <w:instrText xml:space="preserve"> REF _Ref494099326 \r \h </w:instrText>
      </w:r>
      <w:r>
        <w:fldChar w:fldCharType="separate"/>
      </w:r>
      <w:r w:rsidR="00525271">
        <w:t>[1]</w:t>
      </w:r>
      <w:r>
        <w:fldChar w:fldCharType="end"/>
      </w:r>
      <w:r>
        <w:t xml:space="preserve">. In this paper, we share our simulation results for the CRS-IC receiver under network-based CRS interference mitigation. </w:t>
      </w:r>
    </w:p>
    <w:p w:rsidR="001643A8" w:rsidRDefault="004000E8" w:rsidP="00CE0424">
      <w:pPr>
        <w:pStyle w:val="Heading1"/>
      </w:pPr>
      <w:bookmarkStart w:id="0" w:name="_Ref178064866"/>
      <w:r w:rsidRPr="00CE0424">
        <w:t>Discussion</w:t>
      </w:r>
      <w:bookmarkEnd w:id="0"/>
    </w:p>
    <w:p w:rsidR="002E19CA" w:rsidRPr="002E19CA" w:rsidRDefault="0094602F" w:rsidP="002E19CA">
      <w:r>
        <w:t xml:space="preserve">In </w:t>
      </w:r>
      <w:r w:rsidR="00D62044">
        <w:fldChar w:fldCharType="begin"/>
      </w:r>
      <w:r w:rsidR="00D62044">
        <w:instrText xml:space="preserve"> REF _Ref494099326 \r \h </w:instrText>
      </w:r>
      <w:r w:rsidR="00D62044">
        <w:fldChar w:fldCharType="separate"/>
      </w:r>
      <w:r w:rsidR="00525271">
        <w:t>[1]</w:t>
      </w:r>
      <w:r w:rsidR="00D62044">
        <w:fldChar w:fldCharType="end"/>
      </w:r>
      <w:r w:rsidR="00D62044">
        <w:t xml:space="preserve">, simulation assumptions are given. In Appendix I, the simulation assumptions are recapped. </w:t>
      </w:r>
    </w:p>
    <w:p w:rsidR="002E19CA" w:rsidRDefault="002E19CA" w:rsidP="002E19CA">
      <w:pPr>
        <w:pStyle w:val="Heading2"/>
      </w:pPr>
      <w:r>
        <w:t>CRS-based transmission scheme</w:t>
      </w:r>
    </w:p>
    <w:p w:rsidR="00266EF7" w:rsidRDefault="00266EF7" w:rsidP="00217F91">
      <w:pPr>
        <w:pStyle w:val="Heading3"/>
      </w:pPr>
      <w:r>
        <w:t xml:space="preserve">Cell-edge </w:t>
      </w:r>
    </w:p>
    <w:p w:rsidR="00266EF7" w:rsidRDefault="000D27BE" w:rsidP="00225177">
      <w:pPr>
        <w:rPr>
          <w:lang w:val="en-US"/>
        </w:rPr>
      </w:pPr>
      <w:r>
        <w:t xml:space="preserve">In </w:t>
      </w:r>
      <w:r w:rsidR="00225177">
        <w:fldChar w:fldCharType="begin"/>
      </w:r>
      <w:r w:rsidR="00225177">
        <w:instrText xml:space="preserve"> REF _Ref494110183 \h </w:instrText>
      </w:r>
      <w:r w:rsidR="00225177">
        <w:fldChar w:fldCharType="separate"/>
      </w:r>
      <w:r w:rsidR="00525271">
        <w:t xml:space="preserve">Figure </w:t>
      </w:r>
      <w:r w:rsidR="00525271">
        <w:rPr>
          <w:noProof/>
        </w:rPr>
        <w:t>1</w:t>
      </w:r>
      <w:r w:rsidR="00225177">
        <w:fldChar w:fldCharType="end"/>
      </w:r>
      <w:r w:rsidR="00225177">
        <w:t>~</w:t>
      </w:r>
      <w:r w:rsidR="00225177">
        <w:fldChar w:fldCharType="begin"/>
      </w:r>
      <w:r w:rsidR="00225177">
        <w:instrText xml:space="preserve"> REF _Ref494110190 \h </w:instrText>
      </w:r>
      <w:r w:rsidR="00225177">
        <w:fldChar w:fldCharType="separate"/>
      </w:r>
      <w:r w:rsidR="00525271">
        <w:t xml:space="preserve">Figure </w:t>
      </w:r>
      <w:r w:rsidR="00525271">
        <w:rPr>
          <w:noProof/>
        </w:rPr>
        <w:t>2</w:t>
      </w:r>
      <w:r w:rsidR="00225177">
        <w:fldChar w:fldCharType="end"/>
      </w:r>
      <w:r w:rsidR="00225177">
        <w:t xml:space="preserve">, simulation results for TM3 with QPSK are given. In </w:t>
      </w:r>
      <w:r w:rsidR="00225177">
        <w:fldChar w:fldCharType="begin"/>
      </w:r>
      <w:r w:rsidR="00225177">
        <w:instrText xml:space="preserve"> REF _Ref494110183 \h </w:instrText>
      </w:r>
      <w:r w:rsidR="00225177">
        <w:fldChar w:fldCharType="separate"/>
      </w:r>
      <w:r w:rsidR="00525271">
        <w:t xml:space="preserve">Figure </w:t>
      </w:r>
      <w:r w:rsidR="00525271">
        <w:rPr>
          <w:noProof/>
        </w:rPr>
        <w:t>1</w:t>
      </w:r>
      <w:r w:rsidR="00225177">
        <w:fldChar w:fldCharType="end"/>
      </w:r>
      <w:r w:rsidR="00225177">
        <w:t>~</w:t>
      </w:r>
      <w:r w:rsidR="00225177">
        <w:fldChar w:fldCharType="begin"/>
      </w:r>
      <w:r w:rsidR="00225177">
        <w:instrText xml:space="preserve"> REF _Ref494110190 \h </w:instrText>
      </w:r>
      <w:r w:rsidR="00225177">
        <w:fldChar w:fldCharType="separate"/>
      </w:r>
      <w:r w:rsidR="00525271">
        <w:t xml:space="preserve">Figure </w:t>
      </w:r>
      <w:r w:rsidR="00525271">
        <w:rPr>
          <w:noProof/>
        </w:rPr>
        <w:t>2</w:t>
      </w:r>
      <w:r w:rsidR="00225177">
        <w:fldChar w:fldCharType="end"/>
      </w:r>
      <w:r w:rsidR="00225177">
        <w:t xml:space="preserve">, simulation results for </w:t>
      </w:r>
      <w:r w:rsidR="00225177">
        <w:rPr>
          <w:lang w:val="en-US"/>
        </w:rPr>
        <w:t xml:space="preserve">PRBs 0~9, PRBs 0~49 and </w:t>
      </w:r>
      <w:r w:rsidR="00225177" w:rsidRPr="00AB504C">
        <w:rPr>
          <w:lang w:val="en-US"/>
        </w:rPr>
        <w:t>PRBs 22~27</w:t>
      </w:r>
      <w:r w:rsidR="00225177">
        <w:rPr>
          <w:lang w:val="en-US"/>
        </w:rPr>
        <w:t xml:space="preserve"> are given</w:t>
      </w:r>
      <w:r w:rsidR="000213DA">
        <w:rPr>
          <w:lang w:val="en-US"/>
        </w:rPr>
        <w:t xml:space="preserve">, respectively. For interference modelling, 0% load is given. </w:t>
      </w:r>
      <w:r w:rsidR="009011AB">
        <w:rPr>
          <w:lang w:val="en-US"/>
        </w:rPr>
        <w:t>It is corresponding to the CRS is muted except the center 6 PRBs in the interference cell</w:t>
      </w:r>
      <w:r w:rsidR="007E56F0">
        <w:rPr>
          <w:lang w:val="en-US"/>
        </w:rPr>
        <w:t>(s)</w:t>
      </w:r>
      <w:r w:rsidR="009011AB">
        <w:rPr>
          <w:lang w:val="en-US"/>
        </w:rPr>
        <w:t xml:space="preserve">. </w:t>
      </w:r>
      <w:r w:rsidR="00266EF7">
        <w:rPr>
          <w:lang w:val="en-US"/>
        </w:rPr>
        <w:t xml:space="preserve">Since QPSK is used and the interference is </w:t>
      </w:r>
      <w:r w:rsidR="00266EF7" w:rsidRPr="00266EF7">
        <w:rPr>
          <w:lang w:val="en-US"/>
        </w:rPr>
        <w:t>much strong</w:t>
      </w:r>
      <w:r w:rsidR="00266EF7">
        <w:rPr>
          <w:lang w:val="en-US"/>
        </w:rPr>
        <w:t xml:space="preserve">er than the serving cell signal, it can be assumed </w:t>
      </w:r>
      <w:r w:rsidR="00CD2E6B">
        <w:rPr>
          <w:lang w:val="en-US"/>
        </w:rPr>
        <w:t xml:space="preserve">UE is </w:t>
      </w:r>
      <w:r w:rsidR="00266EF7">
        <w:rPr>
          <w:lang w:val="en-US"/>
        </w:rPr>
        <w:t xml:space="preserve">in the cell-edge. </w:t>
      </w:r>
    </w:p>
    <w:p w:rsidR="00225177" w:rsidRPr="00AB504C" w:rsidRDefault="00FF7AAC" w:rsidP="00225177">
      <w:pPr>
        <w:rPr>
          <w:lang w:val="en-US"/>
        </w:rPr>
      </w:pPr>
      <w:r>
        <w:rPr>
          <w:lang w:val="en-US"/>
        </w:rPr>
        <w:t xml:space="preserve">As shown in </w:t>
      </w:r>
      <w:r>
        <w:rPr>
          <w:lang w:val="en-US"/>
        </w:rPr>
        <w:fldChar w:fldCharType="begin"/>
      </w:r>
      <w:r>
        <w:rPr>
          <w:lang w:val="en-US"/>
        </w:rPr>
        <w:instrText xml:space="preserve"> REF _Ref494110183 \h </w:instrText>
      </w:r>
      <w:r>
        <w:rPr>
          <w:lang w:val="en-US"/>
        </w:rPr>
      </w:r>
      <w:r>
        <w:rPr>
          <w:lang w:val="en-US"/>
        </w:rPr>
        <w:fldChar w:fldCharType="separate"/>
      </w:r>
      <w:r w:rsidR="00525271">
        <w:t xml:space="preserve">Figure </w:t>
      </w:r>
      <w:r w:rsidR="00525271">
        <w:rPr>
          <w:noProof/>
        </w:rPr>
        <w:t>1</w:t>
      </w:r>
      <w:r>
        <w:rPr>
          <w:lang w:val="en-US"/>
        </w:rPr>
        <w:fldChar w:fldCharType="end"/>
      </w:r>
      <w:r>
        <w:rPr>
          <w:lang w:val="en-US"/>
        </w:rPr>
        <w:t xml:space="preserve">, </w:t>
      </w:r>
      <w:r w:rsidR="0095227A">
        <w:rPr>
          <w:lang w:val="en-US"/>
        </w:rPr>
        <w:t xml:space="preserve">there is no any performance degradation </w:t>
      </w:r>
      <w:r>
        <w:rPr>
          <w:lang w:val="en-US"/>
        </w:rPr>
        <w:t xml:space="preserve">when CRS is muted when the PRBs 0~9 are allocated. </w:t>
      </w:r>
      <w:r w:rsidR="00544DE0">
        <w:rPr>
          <w:lang w:val="en-US"/>
        </w:rPr>
        <w:t xml:space="preserve">On these PRBs, legacy </w:t>
      </w:r>
      <w:r w:rsidR="0056579D">
        <w:rPr>
          <w:lang w:val="en-US"/>
        </w:rPr>
        <w:t>UE may assume neighbor cell CRS is transmitted</w:t>
      </w:r>
      <w:r w:rsidR="00544DE0">
        <w:rPr>
          <w:lang w:val="en-US"/>
        </w:rPr>
        <w:t xml:space="preserve"> although there is no any CRS transmission on these PRBs in the neighbor cells</w:t>
      </w:r>
      <w:r w:rsidR="0056579D">
        <w:rPr>
          <w:lang w:val="en-US"/>
        </w:rPr>
        <w:t xml:space="preserve">. As state in </w:t>
      </w:r>
      <w:r w:rsidR="0056579D">
        <w:rPr>
          <w:lang w:val="en-US"/>
        </w:rPr>
        <w:fldChar w:fldCharType="begin"/>
      </w:r>
      <w:r w:rsidR="0056579D">
        <w:rPr>
          <w:lang w:val="en-US"/>
        </w:rPr>
        <w:instrText xml:space="preserve"> REF _Ref494110706 \r \h </w:instrText>
      </w:r>
      <w:r w:rsidR="0056579D">
        <w:rPr>
          <w:lang w:val="en-US"/>
        </w:rPr>
      </w:r>
      <w:r w:rsidR="0056579D">
        <w:rPr>
          <w:lang w:val="en-US"/>
        </w:rPr>
        <w:fldChar w:fldCharType="separate"/>
      </w:r>
      <w:r w:rsidR="00525271">
        <w:rPr>
          <w:lang w:val="en-US"/>
        </w:rPr>
        <w:t>[2]</w:t>
      </w:r>
      <w:r w:rsidR="0056579D">
        <w:rPr>
          <w:lang w:val="en-US"/>
        </w:rPr>
        <w:fldChar w:fldCharType="end"/>
      </w:r>
      <w:r w:rsidR="0056579D">
        <w:rPr>
          <w:lang w:val="en-US"/>
        </w:rPr>
        <w:t>, the output of coarse channel estimation is quite smaller</w:t>
      </w:r>
      <w:r w:rsidR="00ED60A9">
        <w:rPr>
          <w:lang w:val="en-US"/>
        </w:rPr>
        <w:t xml:space="preserve"> since there is no any CRS transmission on these PRBS. It is equivalent to the channel ha</w:t>
      </w:r>
      <w:r w:rsidR="00525271">
        <w:rPr>
          <w:lang w:val="en-US"/>
        </w:rPr>
        <w:t>s</w:t>
      </w:r>
      <w:r w:rsidR="00ED60A9">
        <w:rPr>
          <w:lang w:val="en-US"/>
        </w:rPr>
        <w:t xml:space="preserve"> a very deep fading in the PRBs other than center 6 PRBs. The channel filter may be wrong due to some CRS is missing, and the resulted estimated channel may be not the exact channel. However, the interference which is composited by the channel itself and transmit signal is quite smaller. Thus, </w:t>
      </w:r>
      <w:r w:rsidR="00C27037">
        <w:rPr>
          <w:lang w:val="en-US"/>
        </w:rPr>
        <w:t>the interference mitigated i</w:t>
      </w:r>
      <w:r w:rsidR="00D765CB">
        <w:rPr>
          <w:lang w:val="en-US"/>
        </w:rPr>
        <w:t xml:space="preserve">s quite smaller. Therefore, there is no any </w:t>
      </w:r>
      <w:r w:rsidR="00C27037">
        <w:rPr>
          <w:lang w:val="en-US"/>
        </w:rPr>
        <w:t>impact</w:t>
      </w:r>
      <w:r w:rsidR="00D765CB">
        <w:rPr>
          <w:lang w:val="en-US"/>
        </w:rPr>
        <w:t xml:space="preserve"> for this allocation</w:t>
      </w:r>
      <w:r w:rsidR="00C27037">
        <w:rPr>
          <w:lang w:val="en-US"/>
        </w:rPr>
        <w:t xml:space="preserve">. </w:t>
      </w:r>
    </w:p>
    <w:p w:rsidR="005F3CB2" w:rsidRDefault="00AA31A7" w:rsidP="005F3CB2">
      <w:pPr>
        <w:keepNext/>
        <w:jc w:val="center"/>
      </w:pPr>
      <w:r w:rsidRPr="00AA31A7">
        <w:rPr>
          <w:noProof/>
        </w:rPr>
        <w:lastRenderedPageBreak/>
        <w:drawing>
          <wp:inline distT="0" distB="0" distL="0" distR="0" wp14:anchorId="27526466" wp14:editId="1EE25A33">
            <wp:extent cx="4664969" cy="2941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3863" cy="2946928"/>
                    </a:xfrm>
                    <a:prstGeom prst="rect">
                      <a:avLst/>
                    </a:prstGeom>
                    <a:noFill/>
                    <a:ln>
                      <a:noFill/>
                    </a:ln>
                  </pic:spPr>
                </pic:pic>
              </a:graphicData>
            </a:graphic>
          </wp:inline>
        </w:drawing>
      </w:r>
    </w:p>
    <w:p w:rsidR="00AA31A7" w:rsidRPr="00AA31A7" w:rsidRDefault="005F3CB2" w:rsidP="005F3CB2">
      <w:pPr>
        <w:pStyle w:val="Caption"/>
      </w:pPr>
      <w:bookmarkStart w:id="1" w:name="_Ref494110183"/>
      <w:r>
        <w:t xml:space="preserve">Figure </w:t>
      </w:r>
      <w:r>
        <w:fldChar w:fldCharType="begin"/>
      </w:r>
      <w:r>
        <w:instrText xml:space="preserve"> SEQ Figure \* ARABIC </w:instrText>
      </w:r>
      <w:r>
        <w:fldChar w:fldCharType="separate"/>
      </w:r>
      <w:r w:rsidR="00735275">
        <w:rPr>
          <w:noProof/>
        </w:rPr>
        <w:t>1</w:t>
      </w:r>
      <w:r>
        <w:fldChar w:fldCharType="end"/>
      </w:r>
      <w:bookmarkEnd w:id="1"/>
      <w:r>
        <w:t xml:space="preserve">: TM3 with QPSK and </w:t>
      </w:r>
      <w:r w:rsidR="00944F8E">
        <w:t>edge</w:t>
      </w:r>
      <w:r>
        <w:t xml:space="preserve"> 10 PRBs</w:t>
      </w:r>
      <w:r w:rsidR="00944F8E">
        <w:t xml:space="preserve"> are allocated</w:t>
      </w:r>
    </w:p>
    <w:p w:rsidR="00AA31A7" w:rsidRDefault="00525271" w:rsidP="00AA31A7">
      <w:r>
        <w:t xml:space="preserve">As shown in </w:t>
      </w:r>
      <w:r>
        <w:fldChar w:fldCharType="begin"/>
      </w:r>
      <w:r>
        <w:instrText xml:space="preserve"> REF _Ref494110190 \h </w:instrText>
      </w:r>
      <w:r>
        <w:fldChar w:fldCharType="separate"/>
      </w:r>
      <w:r>
        <w:t xml:space="preserve">Figure </w:t>
      </w:r>
      <w:r>
        <w:rPr>
          <w:noProof/>
        </w:rPr>
        <w:t>2</w:t>
      </w:r>
      <w:r>
        <w:fldChar w:fldCharType="end"/>
      </w:r>
      <w:r w:rsidR="004D3570">
        <w:t xml:space="preserve">, there are some performance degradation when the allocated PRBs are 0~6. </w:t>
      </w:r>
      <w:r w:rsidR="00AD1B14">
        <w:t xml:space="preserve">For the </w:t>
      </w:r>
      <w:proofErr w:type="spellStart"/>
      <w:r w:rsidR="00AD1B14">
        <w:t>center</w:t>
      </w:r>
      <w:proofErr w:type="spellEnd"/>
      <w:r w:rsidR="00AD1B14">
        <w:t xml:space="preserve"> 6 PRBs, when the CRS is muted, the performance for the channel estimation of the edge of the </w:t>
      </w:r>
      <w:proofErr w:type="spellStart"/>
      <w:r w:rsidR="00AD1B14">
        <w:t>center</w:t>
      </w:r>
      <w:proofErr w:type="spellEnd"/>
      <w:r w:rsidR="00AD1B14">
        <w:t xml:space="preserve"> 6 PRBs may be degraded. It will lead to some performance degradation. </w:t>
      </w:r>
      <w:r w:rsidR="00FD2781">
        <w:t xml:space="preserve">However, the degradation is quite smaller. It is less than 0.3 </w:t>
      </w:r>
      <w:proofErr w:type="spellStart"/>
      <w:r w:rsidR="00FD2781">
        <w:t>dB</w:t>
      </w:r>
      <w:r w:rsidR="00167696">
        <w:t>.</w:t>
      </w:r>
      <w:proofErr w:type="spellEnd"/>
      <w:r w:rsidR="00FD2781">
        <w:t xml:space="preserve"> </w:t>
      </w:r>
    </w:p>
    <w:p w:rsidR="00525271" w:rsidRDefault="00525271" w:rsidP="00525271">
      <w:pPr>
        <w:keepNext/>
        <w:jc w:val="center"/>
      </w:pPr>
      <w:r w:rsidRPr="00AA31A7">
        <w:rPr>
          <w:noProof/>
        </w:rPr>
        <w:drawing>
          <wp:inline distT="0" distB="0" distL="0" distR="0" wp14:anchorId="054A7B63" wp14:editId="156C42C9">
            <wp:extent cx="4739640" cy="32930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5988" cy="3297435"/>
                    </a:xfrm>
                    <a:prstGeom prst="rect">
                      <a:avLst/>
                    </a:prstGeom>
                    <a:noFill/>
                    <a:ln>
                      <a:noFill/>
                    </a:ln>
                  </pic:spPr>
                </pic:pic>
              </a:graphicData>
            </a:graphic>
          </wp:inline>
        </w:drawing>
      </w:r>
    </w:p>
    <w:p w:rsidR="00525271" w:rsidRDefault="00525271" w:rsidP="00525271">
      <w:pPr>
        <w:pStyle w:val="Caption"/>
      </w:pPr>
      <w:bookmarkStart w:id="2" w:name="_Ref494110190"/>
      <w:r>
        <w:t xml:space="preserve">Figure </w:t>
      </w:r>
      <w:r>
        <w:fldChar w:fldCharType="begin"/>
      </w:r>
      <w:r>
        <w:instrText xml:space="preserve"> SEQ Figure \* ARABIC </w:instrText>
      </w:r>
      <w:r>
        <w:fldChar w:fldCharType="separate"/>
      </w:r>
      <w:r w:rsidR="00735275">
        <w:rPr>
          <w:noProof/>
        </w:rPr>
        <w:t>2</w:t>
      </w:r>
      <w:r>
        <w:fldChar w:fldCharType="end"/>
      </w:r>
      <w:bookmarkEnd w:id="2"/>
      <w:r>
        <w:t xml:space="preserve">: TM3 with QPSK and </w:t>
      </w:r>
      <w:proofErr w:type="spellStart"/>
      <w:r>
        <w:t>center</w:t>
      </w:r>
      <w:proofErr w:type="spellEnd"/>
      <w:r>
        <w:t xml:space="preserve"> 6 PRBs allocation</w:t>
      </w:r>
    </w:p>
    <w:p w:rsidR="00525271" w:rsidRDefault="00FD2781" w:rsidP="00AA31A7">
      <w:r>
        <w:t xml:space="preserve">As shown in </w:t>
      </w:r>
      <w:r>
        <w:fldChar w:fldCharType="begin"/>
      </w:r>
      <w:r>
        <w:instrText xml:space="preserve"> REF _Ref494117434 \h </w:instrText>
      </w:r>
      <w:r>
        <w:fldChar w:fldCharType="separate"/>
      </w:r>
      <w:r>
        <w:t xml:space="preserve">Figure </w:t>
      </w:r>
      <w:r>
        <w:rPr>
          <w:noProof/>
        </w:rPr>
        <w:t>3</w:t>
      </w:r>
      <w:r>
        <w:fldChar w:fldCharType="end"/>
      </w:r>
      <w:r w:rsidR="009063BE">
        <w:t xml:space="preserve">, </w:t>
      </w:r>
      <w:r w:rsidR="00CD0BF7">
        <w:t xml:space="preserve">the performance impact is reduced further when full allocation is performed. It should be noted that CRS-IC receiver can achieve performance gain compared with only network-based CRS mitigation in this scenario. The </w:t>
      </w:r>
      <w:r w:rsidR="00CD0BF7">
        <w:rPr>
          <w:rFonts w:hint="eastAsia"/>
        </w:rPr>
        <w:t xml:space="preserve">gain </w:t>
      </w:r>
      <w:r w:rsidR="00CD0BF7">
        <w:t xml:space="preserve">is about 0.5dB. Thus, when the </w:t>
      </w:r>
      <w:proofErr w:type="spellStart"/>
      <w:r w:rsidR="00CD0BF7">
        <w:t>center</w:t>
      </w:r>
      <w:proofErr w:type="spellEnd"/>
      <w:r w:rsidR="00CD0BF7">
        <w:t xml:space="preserve"> 6 PRBs are included in the allocation, network-based CRS mitigation can achieve further gain when it is combined with receiver-based CRS mitigation. </w:t>
      </w:r>
    </w:p>
    <w:p w:rsidR="00525271" w:rsidRDefault="00525271" w:rsidP="00AA31A7"/>
    <w:p w:rsidR="00525271" w:rsidRDefault="00525271" w:rsidP="00AA31A7"/>
    <w:p w:rsidR="00525271" w:rsidRDefault="00525271" w:rsidP="00AA31A7"/>
    <w:p w:rsidR="000D27BE" w:rsidRDefault="00AA31A7" w:rsidP="000D27BE">
      <w:pPr>
        <w:keepNext/>
        <w:jc w:val="center"/>
      </w:pPr>
      <w:r w:rsidRPr="00AA31A7">
        <w:rPr>
          <w:noProof/>
        </w:rPr>
        <w:lastRenderedPageBreak/>
        <w:drawing>
          <wp:inline distT="0" distB="0" distL="0" distR="0">
            <wp:extent cx="5394902" cy="3413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6257" cy="3414618"/>
                    </a:xfrm>
                    <a:prstGeom prst="rect">
                      <a:avLst/>
                    </a:prstGeom>
                    <a:noFill/>
                    <a:ln>
                      <a:noFill/>
                    </a:ln>
                  </pic:spPr>
                </pic:pic>
              </a:graphicData>
            </a:graphic>
          </wp:inline>
        </w:drawing>
      </w:r>
    </w:p>
    <w:p w:rsidR="00AA31A7" w:rsidRDefault="000D27BE" w:rsidP="000D27BE">
      <w:pPr>
        <w:pStyle w:val="Caption"/>
      </w:pPr>
      <w:bookmarkStart w:id="3" w:name="_Ref494117434"/>
      <w:r>
        <w:t xml:space="preserve">Figure </w:t>
      </w:r>
      <w:r>
        <w:fldChar w:fldCharType="begin"/>
      </w:r>
      <w:r>
        <w:instrText xml:space="preserve"> SEQ Figure \* ARABIC </w:instrText>
      </w:r>
      <w:r>
        <w:fldChar w:fldCharType="separate"/>
      </w:r>
      <w:r w:rsidR="00735275">
        <w:rPr>
          <w:noProof/>
        </w:rPr>
        <w:t>3</w:t>
      </w:r>
      <w:r>
        <w:fldChar w:fldCharType="end"/>
      </w:r>
      <w:bookmarkEnd w:id="3"/>
      <w:r>
        <w:t>: TM3 with QPSK and whole bandwidth allocation</w:t>
      </w:r>
    </w:p>
    <w:p w:rsidR="00D97263" w:rsidRDefault="00D97263" w:rsidP="00D97263">
      <w:pPr>
        <w:pStyle w:val="Observation"/>
      </w:pPr>
      <w:bookmarkStart w:id="4" w:name="_Toc494270625"/>
      <w:bookmarkStart w:id="5" w:name="_Toc494270771"/>
      <w:bookmarkStart w:id="6" w:name="_Toc494274577"/>
      <w:bookmarkStart w:id="7" w:name="_Toc494119557"/>
      <w:bookmarkStart w:id="8" w:name="_Toc494120196"/>
      <w:bookmarkStart w:id="9" w:name="_Toc494120548"/>
      <w:bookmarkStart w:id="10" w:name="_Toc494269627"/>
      <w:bookmarkStart w:id="11" w:name="_Toc494269874"/>
      <w:bookmarkStart w:id="12" w:name="_Toc494655093"/>
      <w:r>
        <w:t xml:space="preserve">The performance of legacy CRS-IC receiver in the network with the network-based CRS mitigation is slightly </w:t>
      </w:r>
      <w:r w:rsidR="00893330">
        <w:t xml:space="preserve">(at most 0.3 dB) </w:t>
      </w:r>
      <w:r>
        <w:t xml:space="preserve">worse </w:t>
      </w:r>
      <w:r w:rsidR="00374DEC">
        <w:t>than the performance in the lega</w:t>
      </w:r>
      <w:r w:rsidR="00213CFD">
        <w:t>cy network</w:t>
      </w:r>
      <w:r w:rsidR="00793027">
        <w:t xml:space="preserve"> for the worst case</w:t>
      </w:r>
      <w:r w:rsidR="00213CFD">
        <w:t xml:space="preserve"> when UE is in cell-edge</w:t>
      </w:r>
      <w:bookmarkEnd w:id="4"/>
      <w:bookmarkEnd w:id="5"/>
      <w:bookmarkEnd w:id="6"/>
      <w:bookmarkEnd w:id="12"/>
    </w:p>
    <w:bookmarkEnd w:id="7"/>
    <w:bookmarkEnd w:id="8"/>
    <w:bookmarkEnd w:id="9"/>
    <w:bookmarkEnd w:id="10"/>
    <w:bookmarkEnd w:id="11"/>
    <w:p w:rsidR="00AA31A7" w:rsidRDefault="00D65AD6" w:rsidP="00FF3BA4">
      <w:pPr>
        <w:pStyle w:val="Heading3"/>
      </w:pPr>
      <w:r>
        <w:t xml:space="preserve">Cell </w:t>
      </w:r>
      <w:proofErr w:type="spellStart"/>
      <w:r w:rsidR="005522FF">
        <w:t>center</w:t>
      </w:r>
      <w:proofErr w:type="spellEnd"/>
    </w:p>
    <w:p w:rsidR="00F21211" w:rsidRDefault="0086518C" w:rsidP="00F21211">
      <w:r>
        <w:t xml:space="preserve">In </w:t>
      </w:r>
      <w:r>
        <w:fldChar w:fldCharType="begin"/>
      </w:r>
      <w:r>
        <w:instrText xml:space="preserve"> REF _Ref494118601 \h </w:instrText>
      </w:r>
      <w:r>
        <w:fldChar w:fldCharType="separate"/>
      </w:r>
      <w:r>
        <w:t xml:space="preserve">Figure </w:t>
      </w:r>
      <w:r>
        <w:rPr>
          <w:noProof/>
        </w:rPr>
        <w:t>4</w:t>
      </w:r>
      <w:r>
        <w:fldChar w:fldCharType="end"/>
      </w:r>
      <w:r>
        <w:t>~</w:t>
      </w:r>
      <w:r>
        <w:fldChar w:fldCharType="begin"/>
      </w:r>
      <w:r>
        <w:instrText xml:space="preserve"> REF _Ref494118604 \h </w:instrText>
      </w:r>
      <w:r>
        <w:fldChar w:fldCharType="separate"/>
      </w:r>
      <w:r>
        <w:t xml:space="preserve">Figure </w:t>
      </w:r>
      <w:r>
        <w:rPr>
          <w:noProof/>
        </w:rPr>
        <w:t>5</w:t>
      </w:r>
      <w:r>
        <w:fldChar w:fldCharType="end"/>
      </w:r>
      <w:r>
        <w:t xml:space="preserve">, simulation results for TM3 with 64QAM are provided. In this scenario, the serving cell signal is much stronger than the </w:t>
      </w:r>
      <w:r w:rsidR="007270C4">
        <w:t>interference signal for the concerned SNR range</w:t>
      </w:r>
      <w:r>
        <w:t xml:space="preserve">. </w:t>
      </w:r>
      <w:r w:rsidR="00D65AD6">
        <w:t xml:space="preserve">It is corresponding to </w:t>
      </w:r>
      <w:r w:rsidR="00A90F86">
        <w:t xml:space="preserve">UE is in the </w:t>
      </w:r>
      <w:r w:rsidR="00D65AD6">
        <w:t xml:space="preserve">cell </w:t>
      </w:r>
      <w:proofErr w:type="spellStart"/>
      <w:r w:rsidR="00D65AD6">
        <w:t>cent</w:t>
      </w:r>
      <w:r w:rsidR="00A90F86">
        <w:t>er</w:t>
      </w:r>
      <w:proofErr w:type="spellEnd"/>
      <w:r w:rsidR="00D65AD6">
        <w:t xml:space="preserve">. </w:t>
      </w:r>
      <w:r>
        <w:t>In this scenario, it is bit challenge to have accurate estimation of interference and thus have</w:t>
      </w:r>
      <w:r w:rsidR="009069A3">
        <w:t xml:space="preserve"> good </w:t>
      </w:r>
      <w:r>
        <w:t>cancellation</w:t>
      </w:r>
      <w:r w:rsidR="009069A3">
        <w:t xml:space="preserve"> performance</w:t>
      </w:r>
      <w:r>
        <w:t xml:space="preserve">. </w:t>
      </w:r>
      <w:r w:rsidR="00AB47D4">
        <w:t xml:space="preserve">Thus, network-based CRS mitigation is much more efficient. </w:t>
      </w:r>
      <w:r w:rsidR="008F62BF">
        <w:t xml:space="preserve">As shown in </w:t>
      </w:r>
      <w:r w:rsidR="008F62BF">
        <w:fldChar w:fldCharType="begin"/>
      </w:r>
      <w:r w:rsidR="008F62BF">
        <w:instrText xml:space="preserve"> REF _Ref494118601 \h </w:instrText>
      </w:r>
      <w:r w:rsidR="008F62BF">
        <w:fldChar w:fldCharType="separate"/>
      </w:r>
      <w:r w:rsidR="008F62BF">
        <w:t xml:space="preserve">Figure </w:t>
      </w:r>
      <w:r w:rsidR="008F62BF">
        <w:rPr>
          <w:noProof/>
        </w:rPr>
        <w:t>4</w:t>
      </w:r>
      <w:r w:rsidR="008F62BF">
        <w:fldChar w:fldCharType="end"/>
      </w:r>
      <w:r w:rsidR="008F62BF">
        <w:t>~</w:t>
      </w:r>
      <w:r w:rsidR="008F62BF">
        <w:fldChar w:fldCharType="begin"/>
      </w:r>
      <w:r w:rsidR="008F62BF">
        <w:instrText xml:space="preserve"> REF _Ref494118604 \h </w:instrText>
      </w:r>
      <w:r w:rsidR="008F62BF">
        <w:fldChar w:fldCharType="separate"/>
      </w:r>
      <w:r w:rsidR="008F62BF">
        <w:t xml:space="preserve">Figure </w:t>
      </w:r>
      <w:r w:rsidR="008F62BF">
        <w:rPr>
          <w:noProof/>
        </w:rPr>
        <w:t>5</w:t>
      </w:r>
      <w:r w:rsidR="008F62BF">
        <w:fldChar w:fldCharType="end"/>
      </w:r>
      <w:r w:rsidR="008F62BF">
        <w:t xml:space="preserve">, network-based CRS mitigation without any CRS-IC can achieve the best performance for whole bandwidth allocation or side allocation. </w:t>
      </w:r>
    </w:p>
    <w:p w:rsidR="000370FD" w:rsidRDefault="000370FD" w:rsidP="000370FD">
      <w:pPr>
        <w:pStyle w:val="Observation"/>
      </w:pPr>
      <w:bookmarkStart w:id="13" w:name="_Toc494119559"/>
      <w:bookmarkStart w:id="14" w:name="_Toc494120198"/>
      <w:bookmarkStart w:id="15" w:name="_Toc494120550"/>
      <w:bookmarkStart w:id="16" w:name="_Toc494269629"/>
      <w:bookmarkStart w:id="17" w:name="_Toc494269876"/>
      <w:bookmarkStart w:id="18" w:name="_Toc494270626"/>
      <w:bookmarkStart w:id="19" w:name="_Toc494270772"/>
      <w:bookmarkStart w:id="20" w:name="_Toc494274578"/>
      <w:bookmarkStart w:id="21" w:name="_Toc494655094"/>
      <w:r>
        <w:t xml:space="preserve">Network-based CRS mitigation can achieve the best performance when </w:t>
      </w:r>
      <w:bookmarkEnd w:id="13"/>
      <w:bookmarkEnd w:id="14"/>
      <w:bookmarkEnd w:id="15"/>
      <w:bookmarkEnd w:id="16"/>
      <w:bookmarkEnd w:id="17"/>
      <w:bookmarkEnd w:id="18"/>
      <w:bookmarkEnd w:id="19"/>
      <w:bookmarkEnd w:id="20"/>
      <w:r w:rsidR="00531C80">
        <w:t xml:space="preserve">UE is in the cell </w:t>
      </w:r>
      <w:proofErr w:type="spellStart"/>
      <w:r w:rsidR="00531C80">
        <w:t>center</w:t>
      </w:r>
      <w:bookmarkEnd w:id="21"/>
      <w:proofErr w:type="spellEnd"/>
    </w:p>
    <w:p w:rsidR="0086518C" w:rsidRDefault="000370FD" w:rsidP="00F21211">
      <w:r>
        <w:t xml:space="preserve">When the network-based CRS mitigation is enabled, when legacy CRS-IC is enabled, it will have some performance loss compared with the UE without CRS-IC in this scenario. However, compared with the legacy network in which CRS is always transmitted and legacy CRS-IC is enabled, quite large gain is obtained. </w:t>
      </w:r>
    </w:p>
    <w:p w:rsidR="003C4455" w:rsidRPr="00F21211" w:rsidRDefault="000370FD" w:rsidP="001D5B81">
      <w:pPr>
        <w:pStyle w:val="Observation"/>
      </w:pPr>
      <w:bookmarkStart w:id="22" w:name="_Toc494119560"/>
      <w:bookmarkStart w:id="23" w:name="_Toc494120199"/>
      <w:bookmarkStart w:id="24" w:name="_Toc494120551"/>
      <w:bookmarkStart w:id="25" w:name="_Toc494269630"/>
      <w:bookmarkStart w:id="26" w:name="_Toc494269877"/>
      <w:bookmarkStart w:id="27" w:name="_Toc494270627"/>
      <w:bookmarkStart w:id="28" w:name="_Toc494270773"/>
      <w:bookmarkStart w:id="29" w:name="_Toc494274579"/>
      <w:bookmarkStart w:id="30" w:name="_Toc494655095"/>
      <w:r>
        <w:t>The performance of legacy CRS-IC receiver in the network with network-based CRS mitigation is better than the performance in the legacy network</w:t>
      </w:r>
      <w:r w:rsidR="005C408A">
        <w:t xml:space="preserve"> when </w:t>
      </w:r>
      <w:bookmarkEnd w:id="22"/>
      <w:bookmarkEnd w:id="23"/>
      <w:bookmarkEnd w:id="24"/>
      <w:bookmarkEnd w:id="25"/>
      <w:bookmarkEnd w:id="26"/>
      <w:bookmarkEnd w:id="27"/>
      <w:bookmarkEnd w:id="28"/>
      <w:bookmarkEnd w:id="29"/>
      <w:r w:rsidR="0019189F">
        <w:t xml:space="preserve">UE is in the cell </w:t>
      </w:r>
      <w:proofErr w:type="spellStart"/>
      <w:r w:rsidR="00D36962">
        <w:t>center</w:t>
      </w:r>
      <w:bookmarkEnd w:id="30"/>
      <w:proofErr w:type="spellEnd"/>
    </w:p>
    <w:p w:rsidR="00AA31A7" w:rsidRDefault="00AA31A7" w:rsidP="0086518C"/>
    <w:p w:rsidR="00F21211" w:rsidRDefault="00217F91" w:rsidP="00F21211">
      <w:pPr>
        <w:keepNext/>
        <w:jc w:val="center"/>
      </w:pPr>
      <w:r w:rsidRPr="00217F91">
        <w:rPr>
          <w:noProof/>
        </w:rPr>
        <w:lastRenderedPageBreak/>
        <w:drawing>
          <wp:inline distT="0" distB="0" distL="0" distR="0">
            <wp:extent cx="5234940" cy="3202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431" cy="3204419"/>
                    </a:xfrm>
                    <a:prstGeom prst="rect">
                      <a:avLst/>
                    </a:prstGeom>
                    <a:noFill/>
                    <a:ln>
                      <a:noFill/>
                    </a:ln>
                  </pic:spPr>
                </pic:pic>
              </a:graphicData>
            </a:graphic>
          </wp:inline>
        </w:drawing>
      </w:r>
    </w:p>
    <w:p w:rsidR="00AA31A7" w:rsidRDefault="00F21211" w:rsidP="00F21211">
      <w:pPr>
        <w:pStyle w:val="Caption"/>
      </w:pPr>
      <w:bookmarkStart w:id="31" w:name="_Ref494118601"/>
      <w:r>
        <w:t xml:space="preserve">Figure </w:t>
      </w:r>
      <w:r>
        <w:fldChar w:fldCharType="begin"/>
      </w:r>
      <w:r>
        <w:instrText xml:space="preserve"> SEQ Figure \* ARABIC </w:instrText>
      </w:r>
      <w:r>
        <w:fldChar w:fldCharType="separate"/>
      </w:r>
      <w:r w:rsidR="00735275">
        <w:rPr>
          <w:noProof/>
        </w:rPr>
        <w:t>4</w:t>
      </w:r>
      <w:r>
        <w:fldChar w:fldCharType="end"/>
      </w:r>
      <w:bookmarkEnd w:id="31"/>
      <w:r>
        <w:t xml:space="preserve">: TM3 with 64QAM </w:t>
      </w:r>
      <w:r>
        <w:rPr>
          <w:rFonts w:hint="eastAsia"/>
        </w:rPr>
        <w:t xml:space="preserve">and </w:t>
      </w:r>
      <w:r w:rsidR="00D8450B">
        <w:t>edge</w:t>
      </w:r>
      <w:r>
        <w:t xml:space="preserve"> 10 PRBs are allocated</w:t>
      </w:r>
    </w:p>
    <w:p w:rsidR="00ED3CFA" w:rsidRDefault="00ED3CFA" w:rsidP="00217F91">
      <w:pPr>
        <w:jc w:val="center"/>
      </w:pPr>
    </w:p>
    <w:p w:rsidR="00695BB6" w:rsidRDefault="00ED3CFA" w:rsidP="00695BB6">
      <w:pPr>
        <w:keepNext/>
        <w:jc w:val="center"/>
      </w:pPr>
      <w:r w:rsidRPr="00ED3CFA">
        <w:rPr>
          <w:noProof/>
        </w:rPr>
        <w:drawing>
          <wp:inline distT="0" distB="0" distL="0" distR="0">
            <wp:extent cx="5295900" cy="347072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7437" cy="3471733"/>
                    </a:xfrm>
                    <a:prstGeom prst="rect">
                      <a:avLst/>
                    </a:prstGeom>
                    <a:noFill/>
                    <a:ln>
                      <a:noFill/>
                    </a:ln>
                  </pic:spPr>
                </pic:pic>
              </a:graphicData>
            </a:graphic>
          </wp:inline>
        </w:drawing>
      </w:r>
    </w:p>
    <w:p w:rsidR="002334B1" w:rsidRPr="002448EB" w:rsidRDefault="00695BB6" w:rsidP="00695BB6">
      <w:pPr>
        <w:pStyle w:val="Caption"/>
      </w:pPr>
      <w:bookmarkStart w:id="32" w:name="_Ref494118604"/>
      <w:r>
        <w:t xml:space="preserve">Figure </w:t>
      </w:r>
      <w:r>
        <w:fldChar w:fldCharType="begin"/>
      </w:r>
      <w:r>
        <w:instrText xml:space="preserve"> SEQ Figure \* ARABIC </w:instrText>
      </w:r>
      <w:r>
        <w:fldChar w:fldCharType="separate"/>
      </w:r>
      <w:r w:rsidR="00735275">
        <w:rPr>
          <w:noProof/>
        </w:rPr>
        <w:t>5</w:t>
      </w:r>
      <w:r>
        <w:fldChar w:fldCharType="end"/>
      </w:r>
      <w:bookmarkEnd w:id="32"/>
      <w:r>
        <w:t xml:space="preserve">: TM3 with 64QAM </w:t>
      </w:r>
      <w:r>
        <w:rPr>
          <w:rFonts w:hint="eastAsia"/>
        </w:rPr>
        <w:t xml:space="preserve">and </w:t>
      </w:r>
      <w:r>
        <w:t>full 50 PRBs are allocated</w:t>
      </w:r>
    </w:p>
    <w:p w:rsidR="002E19CA" w:rsidRDefault="002E19CA" w:rsidP="002E19CA">
      <w:pPr>
        <w:pStyle w:val="Heading2"/>
      </w:pPr>
      <w:r>
        <w:t>DMRS-based transmission scheme</w:t>
      </w:r>
      <w:r w:rsidR="00190ABC">
        <w:t xml:space="preserve"> (TM9)</w:t>
      </w:r>
    </w:p>
    <w:p w:rsidR="009D036F" w:rsidRPr="009D036F" w:rsidRDefault="007532A2" w:rsidP="009D036F">
      <w:r>
        <w:t xml:space="preserve">In section </w:t>
      </w:r>
      <w:r>
        <w:fldChar w:fldCharType="begin"/>
      </w:r>
      <w:r>
        <w:instrText xml:space="preserve"> REF _Ref494270922 \r \h </w:instrText>
      </w:r>
      <w:r>
        <w:fldChar w:fldCharType="separate"/>
      </w:r>
      <w:r>
        <w:t>2.2.1</w:t>
      </w:r>
      <w:r>
        <w:fldChar w:fldCharType="end"/>
      </w:r>
      <w:r w:rsidR="003F2ACD">
        <w:t xml:space="preserve"> and section </w:t>
      </w:r>
      <w:r w:rsidR="003F2ACD">
        <w:fldChar w:fldCharType="begin"/>
      </w:r>
      <w:r w:rsidR="003F2ACD">
        <w:instrText xml:space="preserve"> REF _Ref494270961 \r \h </w:instrText>
      </w:r>
      <w:r w:rsidR="003F2ACD">
        <w:fldChar w:fldCharType="separate"/>
      </w:r>
      <w:r w:rsidR="003F2ACD">
        <w:t>2.2.2</w:t>
      </w:r>
      <w:r w:rsidR="003F2ACD">
        <w:fldChar w:fldCharType="end"/>
      </w:r>
      <w:r w:rsidR="003F2ACD">
        <w:t>, performances for rank-2 TM9 are given. In the appendix I</w:t>
      </w:r>
      <w:r w:rsidR="00AF1B7B">
        <w:t>I</w:t>
      </w:r>
      <w:r w:rsidR="003F2ACD">
        <w:t xml:space="preserve">, </w:t>
      </w:r>
      <w:r w:rsidR="00813FAF">
        <w:t xml:space="preserve">performances for rank-1 TM9 are given. </w:t>
      </w:r>
    </w:p>
    <w:p w:rsidR="002E6585" w:rsidRDefault="001D3977" w:rsidP="0029437C">
      <w:pPr>
        <w:pStyle w:val="Heading3"/>
      </w:pPr>
      <w:r>
        <w:t>Cell-edge</w:t>
      </w:r>
    </w:p>
    <w:p w:rsidR="007112AA" w:rsidRDefault="00944F8E" w:rsidP="00945356">
      <w:r>
        <w:t xml:space="preserve">In </w:t>
      </w:r>
      <w:r w:rsidR="00A41588">
        <w:fldChar w:fldCharType="begin"/>
      </w:r>
      <w:r w:rsidR="00A41588">
        <w:instrText xml:space="preserve"> REF _Ref494120288 \h </w:instrText>
      </w:r>
      <w:r w:rsidR="00A41588">
        <w:fldChar w:fldCharType="separate"/>
      </w:r>
      <w:r w:rsidR="00A41588">
        <w:t xml:space="preserve">Figure </w:t>
      </w:r>
      <w:r w:rsidR="00A41588">
        <w:rPr>
          <w:noProof/>
        </w:rPr>
        <w:t>6</w:t>
      </w:r>
      <w:r w:rsidR="00A41588">
        <w:fldChar w:fldCharType="end"/>
      </w:r>
      <w:r w:rsidR="00A41588">
        <w:t xml:space="preserve"> and </w:t>
      </w:r>
      <w:r w:rsidR="00A41588">
        <w:fldChar w:fldCharType="begin"/>
      </w:r>
      <w:r w:rsidR="00A41588">
        <w:instrText xml:space="preserve"> REF _Ref494120290 \h </w:instrText>
      </w:r>
      <w:r w:rsidR="00A41588">
        <w:fldChar w:fldCharType="separate"/>
      </w:r>
      <w:r w:rsidR="00A41588">
        <w:t xml:space="preserve">Figure </w:t>
      </w:r>
      <w:r w:rsidR="00A41588">
        <w:rPr>
          <w:noProof/>
        </w:rPr>
        <w:t>7</w:t>
      </w:r>
      <w:r w:rsidR="00A41588">
        <w:fldChar w:fldCharType="end"/>
      </w:r>
      <w:r w:rsidR="00A41588">
        <w:t xml:space="preserve">, simulation results for TM9 are shown. </w:t>
      </w:r>
      <w:r w:rsidR="008A7784">
        <w:t xml:space="preserve">In </w:t>
      </w:r>
      <w:r w:rsidR="008A7784">
        <w:fldChar w:fldCharType="begin"/>
      </w:r>
      <w:r w:rsidR="008A7784">
        <w:instrText xml:space="preserve"> REF _Ref494120288 \h </w:instrText>
      </w:r>
      <w:r w:rsidR="008A7784">
        <w:fldChar w:fldCharType="separate"/>
      </w:r>
      <w:r w:rsidR="008A7784">
        <w:t xml:space="preserve">Figure </w:t>
      </w:r>
      <w:r w:rsidR="008A7784">
        <w:rPr>
          <w:noProof/>
        </w:rPr>
        <w:t>6</w:t>
      </w:r>
      <w:r w:rsidR="008A7784">
        <w:fldChar w:fldCharType="end"/>
      </w:r>
      <w:r w:rsidR="008A7784">
        <w:t xml:space="preserve"> and </w:t>
      </w:r>
      <w:r w:rsidR="008A7784">
        <w:fldChar w:fldCharType="begin"/>
      </w:r>
      <w:r w:rsidR="008A7784">
        <w:instrText xml:space="preserve"> REF _Ref494120290 \h </w:instrText>
      </w:r>
      <w:r w:rsidR="008A7784">
        <w:fldChar w:fldCharType="separate"/>
      </w:r>
      <w:r w:rsidR="008A7784">
        <w:t xml:space="preserve">Figure </w:t>
      </w:r>
      <w:r w:rsidR="008A7784">
        <w:rPr>
          <w:noProof/>
        </w:rPr>
        <w:t>7</w:t>
      </w:r>
      <w:r w:rsidR="008A7784">
        <w:fldChar w:fldCharType="end"/>
      </w:r>
      <w:r w:rsidR="008A7784">
        <w:t>, MCS=8 is used. In the</w:t>
      </w:r>
      <w:r w:rsidR="005037AE">
        <w:t xml:space="preserve"> concerned SNR range</w:t>
      </w:r>
      <w:r w:rsidR="008A7784">
        <w:t xml:space="preserve">, the SNR of serving cell is quite smaller than the interference level. </w:t>
      </w:r>
      <w:r w:rsidR="00A83C83">
        <w:t xml:space="preserve">It is </w:t>
      </w:r>
      <w:r w:rsidR="00A83C83">
        <w:lastRenderedPageBreak/>
        <w:t xml:space="preserve">corresponding to cell-edge UE. </w:t>
      </w:r>
      <w:r w:rsidR="00C97BDF">
        <w:t xml:space="preserve">Similar like CRS-based transmission scheme, DMRS-based transmission scheme has </w:t>
      </w:r>
      <w:r w:rsidR="008D2F04">
        <w:t xml:space="preserve">the </w:t>
      </w:r>
      <w:r w:rsidR="00C97BDF">
        <w:t>exact</w:t>
      </w:r>
      <w:r w:rsidR="007F485A">
        <w:t>ly</w:t>
      </w:r>
      <w:r w:rsidR="00C97BDF">
        <w:t xml:space="preserve"> same trend as CRS-based transmission scheme. </w:t>
      </w:r>
      <w:r w:rsidR="006C07BA">
        <w:t>When</w:t>
      </w:r>
      <w:r w:rsidR="008A7784">
        <w:t xml:space="preserve"> </w:t>
      </w:r>
      <w:r w:rsidR="006C07BA">
        <w:rPr>
          <w:rFonts w:hint="eastAsia"/>
        </w:rPr>
        <w:t xml:space="preserve">the PRBs allocation </w:t>
      </w:r>
      <w:r w:rsidR="006C07BA">
        <w:t xml:space="preserve">is 0~9, there is no any impact on the legacy CRS-IC receiver regardless of the CRS is muted or not. When the allocation is whole bandwidth, CRS-IC can achieve further gain compared with non-CRS-IC receiver regardless of the CRS is muted or not in the neighbour cell(s). </w:t>
      </w:r>
    </w:p>
    <w:p w:rsidR="0022451F" w:rsidRDefault="008C3A70" w:rsidP="0022451F">
      <w:pPr>
        <w:keepNext/>
        <w:jc w:val="center"/>
      </w:pPr>
      <w:r w:rsidRPr="008C3A70">
        <w:rPr>
          <w:noProof/>
        </w:rPr>
        <w:drawing>
          <wp:inline distT="0" distB="0" distL="0" distR="0">
            <wp:extent cx="4945956" cy="3048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9536" cy="3050206"/>
                    </a:xfrm>
                    <a:prstGeom prst="rect">
                      <a:avLst/>
                    </a:prstGeom>
                    <a:noFill/>
                    <a:ln>
                      <a:noFill/>
                    </a:ln>
                  </pic:spPr>
                </pic:pic>
              </a:graphicData>
            </a:graphic>
          </wp:inline>
        </w:drawing>
      </w:r>
    </w:p>
    <w:p w:rsidR="008C3A70" w:rsidRDefault="0022451F" w:rsidP="0022451F">
      <w:pPr>
        <w:pStyle w:val="Caption"/>
      </w:pPr>
      <w:r>
        <w:t xml:space="preserve">Figure </w:t>
      </w:r>
      <w:r>
        <w:fldChar w:fldCharType="begin"/>
      </w:r>
      <w:r>
        <w:instrText xml:space="preserve"> SEQ Figure \* ARABIC </w:instrText>
      </w:r>
      <w:r>
        <w:fldChar w:fldCharType="separate"/>
      </w:r>
      <w:r w:rsidR="00735275">
        <w:rPr>
          <w:noProof/>
        </w:rPr>
        <w:t>6</w:t>
      </w:r>
      <w:r>
        <w:fldChar w:fldCharType="end"/>
      </w:r>
      <w:r>
        <w:t>: TM9 with QPSK and edge 10 PRBs are allocated with rank-2</w:t>
      </w:r>
    </w:p>
    <w:p w:rsidR="005016BA" w:rsidRDefault="008C3A70" w:rsidP="005016BA">
      <w:pPr>
        <w:keepNext/>
        <w:jc w:val="center"/>
      </w:pPr>
      <w:r w:rsidRPr="008C3A70">
        <w:rPr>
          <w:noProof/>
        </w:rPr>
        <w:drawing>
          <wp:inline distT="0" distB="0" distL="0" distR="0">
            <wp:extent cx="5326380" cy="3238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331" cy="3239078"/>
                    </a:xfrm>
                    <a:prstGeom prst="rect">
                      <a:avLst/>
                    </a:prstGeom>
                    <a:noFill/>
                    <a:ln>
                      <a:noFill/>
                    </a:ln>
                  </pic:spPr>
                </pic:pic>
              </a:graphicData>
            </a:graphic>
          </wp:inline>
        </w:drawing>
      </w:r>
    </w:p>
    <w:p w:rsidR="008C3A70" w:rsidRDefault="005016BA" w:rsidP="005016BA">
      <w:pPr>
        <w:pStyle w:val="Caption"/>
      </w:pPr>
      <w:r>
        <w:t xml:space="preserve">Figure </w:t>
      </w:r>
      <w:r>
        <w:fldChar w:fldCharType="begin"/>
      </w:r>
      <w:r>
        <w:instrText xml:space="preserve"> SEQ Figure \* ARABIC </w:instrText>
      </w:r>
      <w:r>
        <w:fldChar w:fldCharType="separate"/>
      </w:r>
      <w:r w:rsidR="00735275">
        <w:rPr>
          <w:noProof/>
        </w:rPr>
        <w:t>7</w:t>
      </w:r>
      <w:r>
        <w:fldChar w:fldCharType="end"/>
      </w:r>
      <w:r>
        <w:t>: TM9 with QPSK and full allocation are allocated with rank-2</w:t>
      </w:r>
    </w:p>
    <w:p w:rsidR="008C3A70" w:rsidRPr="007112AA" w:rsidRDefault="008C3A70" w:rsidP="00945356"/>
    <w:p w:rsidR="002E6585" w:rsidRDefault="005B4112" w:rsidP="007532A2">
      <w:pPr>
        <w:pStyle w:val="Heading3"/>
      </w:pPr>
      <w:r>
        <w:t xml:space="preserve">Cell </w:t>
      </w:r>
      <w:proofErr w:type="spellStart"/>
      <w:r>
        <w:t>center</w:t>
      </w:r>
      <w:proofErr w:type="spellEnd"/>
    </w:p>
    <w:p w:rsidR="008B6A84" w:rsidRPr="008B6A84" w:rsidRDefault="00381FB2" w:rsidP="0063172D">
      <w:r>
        <w:t xml:space="preserve">In </w:t>
      </w:r>
      <w:r>
        <w:fldChar w:fldCharType="begin"/>
      </w:r>
      <w:r>
        <w:instrText xml:space="preserve"> REF _Ref494224245 \h </w:instrText>
      </w:r>
      <w:r>
        <w:fldChar w:fldCharType="separate"/>
      </w:r>
      <w:r>
        <w:t xml:space="preserve">Figure </w:t>
      </w:r>
      <w:r>
        <w:rPr>
          <w:noProof/>
        </w:rPr>
        <w:t>8</w:t>
      </w:r>
      <w:r>
        <w:fldChar w:fldCharType="end"/>
      </w:r>
      <w:r>
        <w:t xml:space="preserve"> and </w:t>
      </w:r>
      <w:r>
        <w:fldChar w:fldCharType="begin"/>
      </w:r>
      <w:r>
        <w:instrText xml:space="preserve"> REF _Ref494224248 \h </w:instrText>
      </w:r>
      <w:r>
        <w:fldChar w:fldCharType="separate"/>
      </w:r>
      <w:r>
        <w:t xml:space="preserve">Figure </w:t>
      </w:r>
      <w:r>
        <w:rPr>
          <w:noProof/>
        </w:rPr>
        <w:t>9</w:t>
      </w:r>
      <w:r>
        <w:fldChar w:fldCharType="end"/>
      </w:r>
      <w:r>
        <w:t>, MCS=24</w:t>
      </w:r>
      <w:r w:rsidR="000D6E79">
        <w:t xml:space="preserve"> and rank-2</w:t>
      </w:r>
      <w:r>
        <w:t xml:space="preserve"> used</w:t>
      </w:r>
      <w:r w:rsidR="000D6E79">
        <w:t xml:space="preserve"> for TM9</w:t>
      </w:r>
      <w:r w:rsidR="00971110">
        <w:t>. I</w:t>
      </w:r>
      <w:r>
        <w:t>n the targeting SNR range, the serving cell SNR is quite higher than interference strength.</w:t>
      </w:r>
      <w:r w:rsidR="0099098B">
        <w:t xml:space="preserve"> It is corresponding to cell </w:t>
      </w:r>
      <w:proofErr w:type="spellStart"/>
      <w:r w:rsidR="0099098B">
        <w:t>center</w:t>
      </w:r>
      <w:proofErr w:type="spellEnd"/>
      <w:r w:rsidR="0099098B">
        <w:t xml:space="preserve"> UE.</w:t>
      </w:r>
      <w:r>
        <w:t xml:space="preserve"> In this case, it is big challenge to get accurate CRS interference estimation. Thus, the UE-based CRS-IC cancelation is </w:t>
      </w:r>
      <w:r w:rsidR="00CB368F">
        <w:t>not so good</w:t>
      </w:r>
      <w:r w:rsidR="0063172D">
        <w:t xml:space="preserve"> when CRS is transmitted in the interference cell, as shown in the green curve</w:t>
      </w:r>
      <w:r w:rsidR="00E006F0">
        <w:t xml:space="preserve">. </w:t>
      </w:r>
      <w:r w:rsidR="00CB368F">
        <w:t xml:space="preserve">There </w:t>
      </w:r>
      <w:r w:rsidR="00971110">
        <w:t>is</w:t>
      </w:r>
      <w:r w:rsidR="00CB368F">
        <w:t xml:space="preserve"> still residual interference after </w:t>
      </w:r>
      <w:r w:rsidR="00CB368F">
        <w:lastRenderedPageBreak/>
        <w:t>CRS interference mitigation</w:t>
      </w:r>
      <w:r w:rsidR="00E006F0">
        <w:t xml:space="preserve"> when the serving cell SNR is higher</w:t>
      </w:r>
      <w:r w:rsidR="00CB368F">
        <w:t>.</w:t>
      </w:r>
      <w:r w:rsidR="00E006F0">
        <w:t xml:space="preserve"> However, when network-based CRS mitigation is used, the CRS interference is ideally removed. Thus, the performance is quite good as shown in red curve. When network-based CRS mitigation is used and at the same time legacy UE-based CRS mitigation is used, it has slightly degradation. But the degradation is negligible. From </w:t>
      </w:r>
      <w:r w:rsidR="00E006F0">
        <w:fldChar w:fldCharType="begin"/>
      </w:r>
      <w:r w:rsidR="00E006F0">
        <w:instrText xml:space="preserve"> REF _Ref494224245 \h </w:instrText>
      </w:r>
      <w:r w:rsidR="00E006F0">
        <w:fldChar w:fldCharType="separate"/>
      </w:r>
      <w:r w:rsidR="00E006F0">
        <w:t xml:space="preserve">Figure </w:t>
      </w:r>
      <w:r w:rsidR="00E006F0">
        <w:rPr>
          <w:noProof/>
        </w:rPr>
        <w:t>8</w:t>
      </w:r>
      <w:r w:rsidR="00E006F0">
        <w:fldChar w:fldCharType="end"/>
      </w:r>
      <w:r w:rsidR="00E006F0">
        <w:t xml:space="preserve"> and </w:t>
      </w:r>
      <w:r w:rsidR="00E006F0">
        <w:fldChar w:fldCharType="begin"/>
      </w:r>
      <w:r w:rsidR="00E006F0">
        <w:instrText xml:space="preserve"> REF _Ref494224248 \h </w:instrText>
      </w:r>
      <w:r w:rsidR="00E006F0">
        <w:fldChar w:fldCharType="separate"/>
      </w:r>
      <w:r w:rsidR="00E006F0">
        <w:t xml:space="preserve">Figure </w:t>
      </w:r>
      <w:r w:rsidR="00E006F0">
        <w:rPr>
          <w:noProof/>
        </w:rPr>
        <w:t>9</w:t>
      </w:r>
      <w:r w:rsidR="00E006F0">
        <w:fldChar w:fldCharType="end"/>
      </w:r>
      <w:r w:rsidR="00E006F0">
        <w:t>, we can see that</w:t>
      </w:r>
      <w:r w:rsidR="00CB368F">
        <w:t xml:space="preserve"> </w:t>
      </w:r>
      <w:r w:rsidR="00E006F0">
        <w:t xml:space="preserve">network-based CRS mitigation is much more </w:t>
      </w:r>
      <w:r w:rsidR="00CB368F">
        <w:t>efficient</w:t>
      </w:r>
      <w:r w:rsidR="00E006F0">
        <w:t xml:space="preserve"> for CRS interference mitigation. </w:t>
      </w:r>
      <w:r w:rsidR="00CB368F">
        <w:t xml:space="preserve"> </w:t>
      </w:r>
    </w:p>
    <w:p w:rsidR="008B6A84" w:rsidRDefault="009B326A" w:rsidP="008B6A84">
      <w:pPr>
        <w:keepNext/>
        <w:jc w:val="center"/>
      </w:pPr>
      <w:r w:rsidRPr="009B326A">
        <w:rPr>
          <w:noProof/>
        </w:rPr>
        <w:drawing>
          <wp:inline distT="0" distB="0" distL="0" distR="0">
            <wp:extent cx="5236655" cy="3573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8466" cy="3575016"/>
                    </a:xfrm>
                    <a:prstGeom prst="rect">
                      <a:avLst/>
                    </a:prstGeom>
                    <a:noFill/>
                    <a:ln>
                      <a:noFill/>
                    </a:ln>
                  </pic:spPr>
                </pic:pic>
              </a:graphicData>
            </a:graphic>
          </wp:inline>
        </w:drawing>
      </w:r>
    </w:p>
    <w:p w:rsidR="009B326A" w:rsidRDefault="008B6A84" w:rsidP="008B6A84">
      <w:pPr>
        <w:pStyle w:val="Caption"/>
      </w:pPr>
      <w:bookmarkStart w:id="33" w:name="_Ref494224245"/>
      <w:r>
        <w:t xml:space="preserve">Figure </w:t>
      </w:r>
      <w:r>
        <w:fldChar w:fldCharType="begin"/>
      </w:r>
      <w:r>
        <w:instrText xml:space="preserve"> SEQ Figure \* ARABIC </w:instrText>
      </w:r>
      <w:r>
        <w:fldChar w:fldCharType="separate"/>
      </w:r>
      <w:r w:rsidR="00735275">
        <w:rPr>
          <w:noProof/>
        </w:rPr>
        <w:t>8</w:t>
      </w:r>
      <w:r>
        <w:fldChar w:fldCharType="end"/>
      </w:r>
      <w:bookmarkEnd w:id="33"/>
      <w:r>
        <w:t>: TM9 with 64QAM and edge 10 PRBs are allocated with rank-2</w:t>
      </w:r>
    </w:p>
    <w:p w:rsidR="00611D15" w:rsidRPr="00611D15" w:rsidRDefault="00611D15" w:rsidP="00611D15"/>
    <w:p w:rsidR="00611D15" w:rsidRDefault="00611D15" w:rsidP="009D036F">
      <w:pPr>
        <w:keepNext/>
        <w:jc w:val="center"/>
      </w:pPr>
      <w:r w:rsidRPr="00611D15">
        <w:rPr>
          <w:noProof/>
        </w:rPr>
        <w:drawing>
          <wp:inline distT="0" distB="0" distL="0" distR="0">
            <wp:extent cx="5456040" cy="3535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6908" cy="3536243"/>
                    </a:xfrm>
                    <a:prstGeom prst="rect">
                      <a:avLst/>
                    </a:prstGeom>
                    <a:noFill/>
                    <a:ln>
                      <a:noFill/>
                    </a:ln>
                  </pic:spPr>
                </pic:pic>
              </a:graphicData>
            </a:graphic>
          </wp:inline>
        </w:drawing>
      </w:r>
    </w:p>
    <w:p w:rsidR="00611D15" w:rsidRDefault="00611D15" w:rsidP="00611D15">
      <w:pPr>
        <w:pStyle w:val="Caption"/>
      </w:pPr>
      <w:bookmarkStart w:id="34" w:name="_Ref494224248"/>
      <w:r>
        <w:t xml:space="preserve">Figure </w:t>
      </w:r>
      <w:r>
        <w:fldChar w:fldCharType="begin"/>
      </w:r>
      <w:r>
        <w:instrText xml:space="preserve"> SEQ Figure \* ARABIC </w:instrText>
      </w:r>
      <w:r>
        <w:fldChar w:fldCharType="separate"/>
      </w:r>
      <w:r w:rsidR="00735275">
        <w:rPr>
          <w:noProof/>
        </w:rPr>
        <w:t>9</w:t>
      </w:r>
      <w:r>
        <w:fldChar w:fldCharType="end"/>
      </w:r>
      <w:bookmarkEnd w:id="34"/>
      <w:r>
        <w:t>: TM9 with 64QAM and full allocation are allocated with rank-2</w:t>
      </w:r>
    </w:p>
    <w:p w:rsidR="009D036F" w:rsidRPr="009D036F" w:rsidRDefault="009D036F" w:rsidP="009D036F">
      <w:pPr>
        <w:pStyle w:val="Observation"/>
      </w:pPr>
      <w:bookmarkStart w:id="35" w:name="_Toc494269631"/>
      <w:bookmarkStart w:id="36" w:name="_Toc494269878"/>
      <w:bookmarkStart w:id="37" w:name="_Toc494270628"/>
      <w:bookmarkStart w:id="38" w:name="_Toc494270774"/>
      <w:bookmarkStart w:id="39" w:name="_Toc494274580"/>
      <w:bookmarkStart w:id="40" w:name="_Toc494655096"/>
      <w:bookmarkEnd w:id="35"/>
      <w:r>
        <w:lastRenderedPageBreak/>
        <w:t>Legacy CRS-IC receiver performance with DMRS-based transmission scheme have the exactly same trend as that with CRS-based transmission scheme</w:t>
      </w:r>
      <w:bookmarkEnd w:id="36"/>
      <w:bookmarkEnd w:id="37"/>
      <w:bookmarkEnd w:id="38"/>
      <w:bookmarkEnd w:id="39"/>
      <w:bookmarkEnd w:id="40"/>
    </w:p>
    <w:p w:rsidR="007F6147" w:rsidRPr="007F6147" w:rsidRDefault="007F6147" w:rsidP="007F6147">
      <w:bookmarkStart w:id="41" w:name="_GoBack"/>
      <w:bookmarkEnd w:id="41"/>
    </w:p>
    <w:p w:rsidR="00C01F33" w:rsidRPr="00CE0424" w:rsidRDefault="00C01F33" w:rsidP="00CE0424">
      <w:pPr>
        <w:pStyle w:val="Heading1"/>
      </w:pPr>
      <w:r w:rsidRPr="00CE0424">
        <w:t>Conclusion</w:t>
      </w:r>
    </w:p>
    <w:p w:rsidR="00EF3193" w:rsidRDefault="007112AA" w:rsidP="007112AA">
      <w:pPr>
        <w:rPr>
          <w:noProof/>
        </w:rPr>
      </w:pPr>
      <w:r>
        <w:t>In this paper, we provide further simulation results for CRS-IC receiver considering network-based CRS mitigation. Based on the simulation results, we have the following observations:</w:t>
      </w:r>
      <w:r w:rsidR="002278A0">
        <w:rPr>
          <w:b/>
          <w:bCs/>
        </w:rPr>
        <w:fldChar w:fldCharType="begin"/>
      </w:r>
      <w:r w:rsidR="002278A0">
        <w:rPr>
          <w:b/>
          <w:bCs/>
        </w:rPr>
        <w:instrText xml:space="preserve"> TOC \f \n \p " " \t "Observation,1" </w:instrText>
      </w:r>
      <w:r w:rsidR="002278A0">
        <w:rPr>
          <w:b/>
          <w:bCs/>
        </w:rPr>
        <w:fldChar w:fldCharType="separate"/>
      </w:r>
    </w:p>
    <w:p w:rsidR="00EF3193" w:rsidRDefault="00EF3193" w:rsidP="00EF3193">
      <w:pPr>
        <w:pStyle w:val="TOC1"/>
        <w:jc w:val="both"/>
        <w:rPr>
          <w:rFonts w:asciiTheme="minorHAnsi" w:hAnsiTheme="minorHAnsi" w:cstheme="minorBidi"/>
          <w:b w:val="0"/>
          <w:sz w:val="22"/>
        </w:rPr>
      </w:pPr>
      <w:r>
        <w:t>Observation 1</w:t>
      </w:r>
      <w:r>
        <w:rPr>
          <w:rFonts w:asciiTheme="minorHAnsi" w:hAnsiTheme="minorHAnsi" w:cstheme="minorBidi"/>
          <w:b w:val="0"/>
          <w:sz w:val="22"/>
        </w:rPr>
        <w:tab/>
      </w:r>
      <w:r>
        <w:t>The performance of legacy CRS-IC receiver in the network with the network-based CRS mitigation is slightly (at most 0.3 dB) worse than the performance in the legacy network for the worst case when UE is in cell-edge</w:t>
      </w:r>
    </w:p>
    <w:p w:rsidR="00EF3193" w:rsidRDefault="00EF3193" w:rsidP="00EF3193">
      <w:pPr>
        <w:pStyle w:val="TOC1"/>
        <w:jc w:val="both"/>
        <w:rPr>
          <w:rFonts w:asciiTheme="minorHAnsi" w:hAnsiTheme="minorHAnsi" w:cstheme="minorBidi"/>
          <w:b w:val="0"/>
          <w:sz w:val="22"/>
        </w:rPr>
      </w:pPr>
      <w:r>
        <w:t>Observation 2</w:t>
      </w:r>
      <w:r>
        <w:rPr>
          <w:rFonts w:asciiTheme="minorHAnsi" w:hAnsiTheme="minorHAnsi" w:cstheme="minorBidi"/>
          <w:b w:val="0"/>
          <w:sz w:val="22"/>
        </w:rPr>
        <w:tab/>
      </w:r>
      <w:r>
        <w:t>Network-based CRS mitigation can achieve the best performance when UE is in the cell center</w:t>
      </w:r>
    </w:p>
    <w:p w:rsidR="00EF3193" w:rsidRDefault="00EF3193" w:rsidP="00EF3193">
      <w:pPr>
        <w:pStyle w:val="TOC1"/>
        <w:jc w:val="both"/>
        <w:rPr>
          <w:rFonts w:asciiTheme="minorHAnsi" w:hAnsiTheme="minorHAnsi" w:cstheme="minorBidi"/>
          <w:b w:val="0"/>
          <w:sz w:val="22"/>
        </w:rPr>
      </w:pPr>
      <w:r>
        <w:t>Observation 3</w:t>
      </w:r>
      <w:r>
        <w:rPr>
          <w:rFonts w:asciiTheme="minorHAnsi" w:hAnsiTheme="minorHAnsi" w:cstheme="minorBidi"/>
          <w:b w:val="0"/>
          <w:sz w:val="22"/>
        </w:rPr>
        <w:tab/>
      </w:r>
      <w:r>
        <w:t>The performance of legacy CRS-IC receiver in the network with network-based CRS mitigation is better than the performance in the legacy network when UE is in the cell center</w:t>
      </w:r>
    </w:p>
    <w:p w:rsidR="00EF3193" w:rsidRDefault="00EF3193" w:rsidP="00EF3193">
      <w:pPr>
        <w:pStyle w:val="TOC1"/>
        <w:jc w:val="both"/>
        <w:rPr>
          <w:rFonts w:asciiTheme="minorHAnsi" w:hAnsiTheme="minorHAnsi" w:cstheme="minorBidi"/>
          <w:b w:val="0"/>
          <w:sz w:val="22"/>
        </w:rPr>
      </w:pPr>
      <w:r>
        <w:t>Observation 4</w:t>
      </w:r>
      <w:r>
        <w:rPr>
          <w:rFonts w:asciiTheme="minorHAnsi" w:hAnsiTheme="minorHAnsi" w:cstheme="minorBidi"/>
          <w:b w:val="0"/>
          <w:sz w:val="22"/>
        </w:rPr>
        <w:tab/>
      </w:r>
      <w:r>
        <w:t>Legacy CRS-IC receiver performance with DMRS-based transmission scheme have the exactly same trend as that with CRS-based transmission scheme</w:t>
      </w:r>
    </w:p>
    <w:p w:rsidR="008E065E" w:rsidRDefault="002278A0" w:rsidP="002278A0">
      <w:pPr>
        <w:pStyle w:val="BodyText"/>
        <w:rPr>
          <w:b/>
          <w:bCs/>
        </w:rPr>
      </w:pPr>
      <w:r>
        <w:rPr>
          <w:b/>
          <w:bCs/>
        </w:rPr>
        <w:fldChar w:fldCharType="end"/>
      </w:r>
    </w:p>
    <w:p w:rsidR="00FA0715" w:rsidRDefault="00FA0715" w:rsidP="003F2ACD">
      <w:pPr>
        <w:pStyle w:val="Heading1"/>
        <w:numPr>
          <w:ilvl w:val="0"/>
          <w:numId w:val="0"/>
        </w:numPr>
        <w:ind w:left="432" w:hanging="432"/>
      </w:pPr>
      <w:r>
        <w:t>Appendix</w:t>
      </w:r>
      <w:r w:rsidR="00F773B5">
        <w:t xml:space="preserve"> I</w:t>
      </w:r>
    </w:p>
    <w:p w:rsidR="00F773B5" w:rsidRPr="00F773B5" w:rsidRDefault="00F773B5" w:rsidP="00F773B5"/>
    <w:tbl>
      <w:tblPr>
        <w:tblW w:w="4579" w:type="pct"/>
        <w:jc w:val="center"/>
        <w:tblCellMar>
          <w:left w:w="0" w:type="dxa"/>
          <w:right w:w="0" w:type="dxa"/>
        </w:tblCellMar>
        <w:tblLook w:val="0420" w:firstRow="1" w:lastRow="0" w:firstColumn="0" w:lastColumn="0" w:noHBand="0" w:noVBand="1"/>
      </w:tblPr>
      <w:tblGrid>
        <w:gridCol w:w="3832"/>
        <w:gridCol w:w="4977"/>
      </w:tblGrid>
      <w:tr w:rsidR="00F773B5" w:rsidRPr="00AB504C" w:rsidTr="00177F69">
        <w:trPr>
          <w:trHeight w:val="483"/>
          <w:jc w:val="center"/>
        </w:trPr>
        <w:tc>
          <w:tcPr>
            <w:tcW w:w="217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773B5" w:rsidRPr="00AB504C" w:rsidRDefault="00F773B5" w:rsidP="00177F69">
            <w:pPr>
              <w:rPr>
                <w:lang w:val="en-US"/>
              </w:rPr>
            </w:pPr>
            <w:r w:rsidRPr="00AB504C">
              <w:rPr>
                <w:b/>
                <w:bCs/>
                <w:lang w:val="en-US"/>
              </w:rPr>
              <w:t>Parameters</w:t>
            </w:r>
          </w:p>
        </w:tc>
        <w:tc>
          <w:tcPr>
            <w:tcW w:w="282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773B5" w:rsidRPr="00AB504C" w:rsidRDefault="00F773B5" w:rsidP="00177F69">
            <w:pPr>
              <w:rPr>
                <w:lang w:val="en-US"/>
              </w:rPr>
            </w:pPr>
            <w:r w:rsidRPr="00AB504C">
              <w:rPr>
                <w:b/>
                <w:bCs/>
                <w:lang w:val="en-US"/>
              </w:rPr>
              <w:t>value</w:t>
            </w:r>
          </w:p>
        </w:tc>
      </w:tr>
      <w:tr w:rsidR="00F773B5" w:rsidRPr="00AB504C" w:rsidTr="00177F69">
        <w:trPr>
          <w:trHeight w:val="304"/>
          <w:jc w:val="center"/>
        </w:trPr>
        <w:tc>
          <w:tcPr>
            <w:tcW w:w="217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Bandwidth</w:t>
            </w:r>
          </w:p>
        </w:tc>
        <w:tc>
          <w:tcPr>
            <w:tcW w:w="282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10 MHz</w:t>
            </w:r>
          </w:p>
        </w:tc>
      </w:tr>
      <w:tr w:rsidR="00F773B5" w:rsidRPr="00AB504C" w:rsidTr="00177F69">
        <w:trPr>
          <w:trHeight w:val="236"/>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Transmission mode</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3, 9</w:t>
            </w:r>
          </w:p>
        </w:tc>
      </w:tr>
      <w:tr w:rsidR="00F773B5" w:rsidRPr="00AB504C" w:rsidTr="00177F69">
        <w:trPr>
          <w:trHeight w:val="35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Number of aggressor cells</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2</w:t>
            </w:r>
          </w:p>
        </w:tc>
      </w:tr>
      <w:tr w:rsidR="00F773B5" w:rsidRPr="00AB504C" w:rsidTr="00177F69">
        <w:trPr>
          <w:trHeight w:val="47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Interference level (</w:t>
            </w:r>
            <m:oMath>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0</m:t>
                  </m:r>
                </m:sub>
              </m:sSub>
            </m:oMath>
            <w:r w:rsidRPr="00AB504C">
              <w:rPr>
                <w:lang w:val="en-US"/>
              </w:rPr>
              <w:t>)</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10.45 dB for aggressor cell 1 and 4.6 dB for aggressor cell 2</w:t>
            </w:r>
          </w:p>
        </w:tc>
      </w:tr>
      <w:tr w:rsidR="00F773B5" w:rsidRPr="00AB504C" w:rsidTr="00177F69">
        <w:trPr>
          <w:trHeight w:val="35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CRS-IC receiver assumption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Assume full CRS is allocated in the aggressor cells</w:t>
            </w:r>
          </w:p>
        </w:tc>
      </w:tr>
      <w:tr w:rsidR="00F773B5" w:rsidRPr="00AB504C" w:rsidTr="00177F69">
        <w:trPr>
          <w:trHeight w:val="29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MCS</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8 and 24</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rank</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rank 1, 2</w:t>
            </w:r>
          </w:p>
        </w:tc>
      </w:tr>
      <w:tr w:rsidR="00F773B5" w:rsidRPr="00AB504C" w:rsidTr="00177F69">
        <w:trPr>
          <w:trHeight w:val="101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 xml:space="preserve">Resource allocation in serving cell </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PRBs 0~9 (Partial resource allocation)</w:t>
            </w:r>
          </w:p>
          <w:p w:rsidR="00F773B5" w:rsidRPr="00AB504C" w:rsidRDefault="00F773B5" w:rsidP="00177F69">
            <w:pPr>
              <w:rPr>
                <w:lang w:val="en-US"/>
              </w:rPr>
            </w:pPr>
            <w:r w:rsidRPr="00AB504C">
              <w:rPr>
                <w:lang w:val="en-US"/>
              </w:rPr>
              <w:t>PRBs 22~27 (center 6 PRBs)</w:t>
            </w:r>
          </w:p>
          <w:p w:rsidR="00F773B5" w:rsidRPr="00AB504C" w:rsidRDefault="00F773B5" w:rsidP="00177F69">
            <w:pPr>
              <w:rPr>
                <w:lang w:val="en-US"/>
              </w:rPr>
            </w:pPr>
            <w:r w:rsidRPr="00AB504C">
              <w:rPr>
                <w:lang w:val="en-US"/>
              </w:rPr>
              <w:t>PRBs 0~49 (Full resource allocation)</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configuration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2x2 (2 CRS APs)</w:t>
            </w:r>
          </w:p>
          <w:p w:rsidR="00F773B5" w:rsidRPr="00AB504C" w:rsidRDefault="00F773B5" w:rsidP="00177F69">
            <w:pPr>
              <w:rPr>
                <w:lang w:val="en-US"/>
              </w:rPr>
            </w:pPr>
            <w:r w:rsidRPr="00AB504C">
              <w:rPr>
                <w:lang w:val="en-US"/>
              </w:rPr>
              <w:t>Interested companies are welcomed to provide simulation results for 4x2 (4 CRS APs)</w:t>
            </w:r>
          </w:p>
        </w:tc>
      </w:tr>
      <w:tr w:rsidR="00F773B5" w:rsidRPr="00AB504C" w:rsidTr="00177F69">
        <w:trPr>
          <w:trHeight w:val="116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lastRenderedPageBreak/>
              <w:t>Interference modelling</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numPr>
                <w:ilvl w:val="0"/>
                <w:numId w:val="14"/>
              </w:numPr>
              <w:rPr>
                <w:lang w:val="en-US"/>
              </w:rPr>
            </w:pPr>
            <w:r w:rsidRPr="00AB504C">
              <w:rPr>
                <w:lang w:val="en-US"/>
              </w:rPr>
              <w:t>When the CRS is muted, CRS is muted except the center 6 PRBs. When the CRS is not muted, CRS is transmitted across the whole bandwidth. 0% load on interference PDSCH</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CRS configuration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Non-colliding CRS is configured</w:t>
            </w:r>
          </w:p>
        </w:tc>
      </w:tr>
    </w:tbl>
    <w:p w:rsidR="00F773B5" w:rsidRDefault="00F773B5" w:rsidP="00F773B5"/>
    <w:p w:rsidR="00945356" w:rsidRDefault="00945356" w:rsidP="00945356">
      <w:pPr>
        <w:pStyle w:val="Heading1"/>
        <w:numPr>
          <w:ilvl w:val="0"/>
          <w:numId w:val="0"/>
        </w:numPr>
        <w:ind w:left="432" w:hanging="432"/>
      </w:pPr>
      <w:r>
        <w:t>Appendix II</w:t>
      </w:r>
    </w:p>
    <w:p w:rsidR="00945356" w:rsidRPr="00945356" w:rsidRDefault="00945356" w:rsidP="00945356">
      <w:pPr>
        <w:rPr>
          <w:b/>
          <w:sz w:val="24"/>
        </w:rPr>
      </w:pPr>
      <w:r w:rsidRPr="00945356">
        <w:rPr>
          <w:b/>
          <w:sz w:val="24"/>
        </w:rPr>
        <w:t>TM9 and rank-1:</w:t>
      </w:r>
    </w:p>
    <w:p w:rsidR="00945356" w:rsidRDefault="00945356" w:rsidP="00945356">
      <w:pPr>
        <w:keepNext/>
        <w:jc w:val="center"/>
      </w:pPr>
      <w:r w:rsidRPr="009A34BA">
        <w:rPr>
          <w:noProof/>
        </w:rPr>
        <w:drawing>
          <wp:inline distT="0" distB="0" distL="0" distR="0" wp14:anchorId="1E2BACD8" wp14:editId="0C929764">
            <wp:extent cx="5176812" cy="3649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7457" cy="3650435"/>
                    </a:xfrm>
                    <a:prstGeom prst="rect">
                      <a:avLst/>
                    </a:prstGeom>
                    <a:noFill/>
                    <a:ln>
                      <a:noFill/>
                    </a:ln>
                  </pic:spPr>
                </pic:pic>
              </a:graphicData>
            </a:graphic>
          </wp:inline>
        </w:drawing>
      </w:r>
    </w:p>
    <w:p w:rsidR="00945356" w:rsidRDefault="00945356" w:rsidP="00945356">
      <w:pPr>
        <w:pStyle w:val="Caption"/>
      </w:pPr>
      <w:bookmarkStart w:id="42" w:name="_Ref494120288"/>
      <w:r>
        <w:t xml:space="preserve">Figure </w:t>
      </w:r>
      <w:r>
        <w:fldChar w:fldCharType="begin"/>
      </w:r>
      <w:r>
        <w:instrText xml:space="preserve"> SEQ Figure \* ARABIC </w:instrText>
      </w:r>
      <w:r>
        <w:fldChar w:fldCharType="separate"/>
      </w:r>
      <w:r w:rsidR="00735275">
        <w:rPr>
          <w:noProof/>
        </w:rPr>
        <w:t>10</w:t>
      </w:r>
      <w:r>
        <w:fldChar w:fldCharType="end"/>
      </w:r>
      <w:bookmarkEnd w:id="42"/>
      <w:r>
        <w:t>: TM9 with QPSK and edge 10 PRBs are allocated with rank-1</w:t>
      </w:r>
    </w:p>
    <w:p w:rsidR="00945356" w:rsidRDefault="00945356" w:rsidP="00945356"/>
    <w:p w:rsidR="00945356" w:rsidRDefault="00945356" w:rsidP="00945356">
      <w:pPr>
        <w:keepNext/>
        <w:jc w:val="center"/>
      </w:pPr>
      <w:r w:rsidRPr="009A34BA">
        <w:rPr>
          <w:noProof/>
        </w:rPr>
        <w:lastRenderedPageBreak/>
        <w:drawing>
          <wp:inline distT="0" distB="0" distL="0" distR="0" wp14:anchorId="6EC67E4A" wp14:editId="4FE7C81B">
            <wp:extent cx="5306008"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8731" cy="3354521"/>
                    </a:xfrm>
                    <a:prstGeom prst="rect">
                      <a:avLst/>
                    </a:prstGeom>
                    <a:noFill/>
                    <a:ln>
                      <a:noFill/>
                    </a:ln>
                  </pic:spPr>
                </pic:pic>
              </a:graphicData>
            </a:graphic>
          </wp:inline>
        </w:drawing>
      </w:r>
    </w:p>
    <w:p w:rsidR="00945356" w:rsidRDefault="00945356" w:rsidP="00945356">
      <w:pPr>
        <w:pStyle w:val="Caption"/>
      </w:pPr>
      <w:bookmarkStart w:id="43" w:name="_Ref494120290"/>
      <w:r>
        <w:t xml:space="preserve">Figure </w:t>
      </w:r>
      <w:r>
        <w:fldChar w:fldCharType="begin"/>
      </w:r>
      <w:r>
        <w:instrText xml:space="preserve"> SEQ Figure \* ARABIC </w:instrText>
      </w:r>
      <w:r>
        <w:fldChar w:fldCharType="separate"/>
      </w:r>
      <w:r w:rsidR="00735275">
        <w:rPr>
          <w:noProof/>
        </w:rPr>
        <w:t>11</w:t>
      </w:r>
      <w:r>
        <w:fldChar w:fldCharType="end"/>
      </w:r>
      <w:bookmarkEnd w:id="43"/>
      <w:r>
        <w:t>: TM9 with QPSK and full bandwidth is allocated with rank-1</w:t>
      </w:r>
    </w:p>
    <w:p w:rsidR="00945356" w:rsidRDefault="00945356" w:rsidP="00945356"/>
    <w:p w:rsidR="00536EE5" w:rsidRDefault="00536EE5" w:rsidP="00536EE5">
      <w:pPr>
        <w:keepNext/>
        <w:jc w:val="center"/>
      </w:pPr>
      <w:r w:rsidRPr="00536EE5">
        <w:rPr>
          <w:noProof/>
        </w:rPr>
        <w:drawing>
          <wp:inline distT="0" distB="0" distL="0" distR="0">
            <wp:extent cx="5059680" cy="38411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62324" cy="3843125"/>
                    </a:xfrm>
                    <a:prstGeom prst="rect">
                      <a:avLst/>
                    </a:prstGeom>
                    <a:noFill/>
                    <a:ln>
                      <a:noFill/>
                    </a:ln>
                  </pic:spPr>
                </pic:pic>
              </a:graphicData>
            </a:graphic>
          </wp:inline>
        </w:drawing>
      </w:r>
    </w:p>
    <w:p w:rsidR="00536EE5" w:rsidRDefault="00536EE5" w:rsidP="00536EE5">
      <w:pPr>
        <w:pStyle w:val="Caption"/>
      </w:pPr>
      <w:r>
        <w:t xml:space="preserve">Figure </w:t>
      </w:r>
      <w:r>
        <w:fldChar w:fldCharType="begin"/>
      </w:r>
      <w:r>
        <w:instrText xml:space="preserve"> SEQ Figure \* ARABIC </w:instrText>
      </w:r>
      <w:r>
        <w:fldChar w:fldCharType="separate"/>
      </w:r>
      <w:r w:rsidR="00735275">
        <w:rPr>
          <w:noProof/>
        </w:rPr>
        <w:t>12</w:t>
      </w:r>
      <w:r>
        <w:fldChar w:fldCharType="end"/>
      </w:r>
      <w:r>
        <w:t>: TM9 with 64QAM and edge 10 PRBs are allocated with rank-1</w:t>
      </w:r>
    </w:p>
    <w:p w:rsidR="00735275" w:rsidRDefault="00735275" w:rsidP="00735275">
      <w:pPr>
        <w:keepNext/>
        <w:jc w:val="center"/>
      </w:pPr>
      <w:r w:rsidRPr="00735275">
        <w:rPr>
          <w:noProof/>
        </w:rPr>
        <w:lastRenderedPageBreak/>
        <w:drawing>
          <wp:inline distT="0" distB="0" distL="0" distR="0">
            <wp:extent cx="5326380" cy="36765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7510" cy="3677348"/>
                    </a:xfrm>
                    <a:prstGeom prst="rect">
                      <a:avLst/>
                    </a:prstGeom>
                    <a:noFill/>
                    <a:ln>
                      <a:noFill/>
                    </a:ln>
                  </pic:spPr>
                </pic:pic>
              </a:graphicData>
            </a:graphic>
          </wp:inline>
        </w:drawing>
      </w:r>
    </w:p>
    <w:p w:rsidR="00735275" w:rsidRDefault="00735275" w:rsidP="00735275">
      <w:pPr>
        <w:pStyle w:val="Caption"/>
      </w:pPr>
      <w:r>
        <w:t xml:space="preserve">Figure </w:t>
      </w:r>
      <w:r>
        <w:fldChar w:fldCharType="begin"/>
      </w:r>
      <w:r>
        <w:instrText xml:space="preserve"> SEQ Figure \* ARABIC </w:instrText>
      </w:r>
      <w:r>
        <w:fldChar w:fldCharType="separate"/>
      </w:r>
      <w:r>
        <w:rPr>
          <w:noProof/>
        </w:rPr>
        <w:t>13</w:t>
      </w:r>
      <w:r>
        <w:fldChar w:fldCharType="end"/>
      </w:r>
      <w:r>
        <w:t xml:space="preserve">: TM9 with 64QAM and </w:t>
      </w:r>
      <w:r w:rsidR="00A5549D">
        <w:t xml:space="preserve">full bandwidth </w:t>
      </w:r>
      <w:r>
        <w:t>are allocated with rank-1</w:t>
      </w:r>
    </w:p>
    <w:p w:rsidR="00735275" w:rsidRDefault="00735275" w:rsidP="00735275">
      <w:pPr>
        <w:pStyle w:val="Caption"/>
      </w:pPr>
    </w:p>
    <w:p w:rsidR="00F507D1" w:rsidRPr="00CE0424" w:rsidRDefault="00F507D1" w:rsidP="00CE0424">
      <w:pPr>
        <w:pStyle w:val="Heading1"/>
      </w:pPr>
      <w:bookmarkStart w:id="44" w:name="_In-sequence_SDU_delivery"/>
      <w:bookmarkEnd w:id="44"/>
      <w:r w:rsidRPr="00CE0424">
        <w:t>References</w:t>
      </w:r>
    </w:p>
    <w:p w:rsidR="005F3025" w:rsidRDefault="009A11EE" w:rsidP="009A11EE">
      <w:pPr>
        <w:pStyle w:val="Reference"/>
      </w:pPr>
      <w:bookmarkStart w:id="45" w:name="_Ref494099326"/>
      <w:bookmarkStart w:id="46" w:name="_Ref174151459"/>
      <w:bookmarkStart w:id="47" w:name="_Ref189809556"/>
      <w:r w:rsidRPr="009A11EE">
        <w:t>R4-1708732</w:t>
      </w:r>
      <w:r>
        <w:t xml:space="preserve">, </w:t>
      </w:r>
      <w:r w:rsidRPr="009A11EE">
        <w:t>Way forward for CRS-IM related advanced receiver impact analysis for network-based CRS-IM</w:t>
      </w:r>
      <w:r w:rsidR="005F3025" w:rsidRPr="00CE0424">
        <w:t xml:space="preserve">, </w:t>
      </w:r>
      <w:r>
        <w:t>Berlin, Aug. 21~25, 2017</w:t>
      </w:r>
      <w:bookmarkEnd w:id="45"/>
    </w:p>
    <w:p w:rsidR="009011AB" w:rsidRPr="00CE0424" w:rsidRDefault="009011AB" w:rsidP="009011AB">
      <w:pPr>
        <w:pStyle w:val="Reference"/>
      </w:pPr>
      <w:bookmarkStart w:id="48" w:name="_Ref494110706"/>
      <w:r w:rsidRPr="009011AB">
        <w:t>R4-1708075</w:t>
      </w:r>
      <w:r>
        <w:t xml:space="preserve">, </w:t>
      </w:r>
      <w:r w:rsidRPr="009011AB">
        <w:t>Performance analysis for legacy advanced receiver under Network-based CRS-mitigation</w:t>
      </w:r>
      <w:r>
        <w:t>, Ericsson, Berlin, Aug. 21~25, 2017</w:t>
      </w:r>
      <w:bookmarkEnd w:id="48"/>
    </w:p>
    <w:bookmarkEnd w:id="46"/>
    <w:bookmarkEnd w:id="47"/>
    <w:p w:rsidR="003A7EF3" w:rsidRPr="00CE0424" w:rsidRDefault="003A7EF3" w:rsidP="00CE0424">
      <w:pPr>
        <w:pStyle w:val="BodyText"/>
      </w:pPr>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67E" w:rsidRDefault="00FC067E">
      <w:r>
        <w:separator/>
      </w:r>
    </w:p>
  </w:endnote>
  <w:endnote w:type="continuationSeparator" w:id="0">
    <w:p w:rsidR="00FC067E" w:rsidRDefault="00FC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F69" w:rsidRDefault="00177F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2D3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2D39">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67E" w:rsidRDefault="00FC067E">
      <w:r>
        <w:separator/>
      </w:r>
    </w:p>
  </w:footnote>
  <w:footnote w:type="continuationSeparator" w:id="0">
    <w:p w:rsidR="00FC067E" w:rsidRDefault="00FC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F69" w:rsidRDefault="00177F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645DC"/>
    <w:multiLevelType w:val="hybridMultilevel"/>
    <w:tmpl w:val="AF9A5514"/>
    <w:lvl w:ilvl="0" w:tplc="5BEE3AD0">
      <w:start w:val="1"/>
      <w:numFmt w:val="bullet"/>
      <w:lvlText w:val="•"/>
      <w:lvlJc w:val="left"/>
      <w:pPr>
        <w:tabs>
          <w:tab w:val="num" w:pos="720"/>
        </w:tabs>
        <w:ind w:left="720" w:hanging="360"/>
      </w:pPr>
      <w:rPr>
        <w:rFonts w:ascii="Arial" w:hAnsi="Arial" w:hint="default"/>
      </w:rPr>
    </w:lvl>
    <w:lvl w:ilvl="1" w:tplc="B94C25BE" w:tentative="1">
      <w:start w:val="1"/>
      <w:numFmt w:val="bullet"/>
      <w:lvlText w:val="•"/>
      <w:lvlJc w:val="left"/>
      <w:pPr>
        <w:tabs>
          <w:tab w:val="num" w:pos="1440"/>
        </w:tabs>
        <w:ind w:left="1440" w:hanging="360"/>
      </w:pPr>
      <w:rPr>
        <w:rFonts w:ascii="Arial" w:hAnsi="Arial" w:hint="default"/>
      </w:rPr>
    </w:lvl>
    <w:lvl w:ilvl="2" w:tplc="620029B6" w:tentative="1">
      <w:start w:val="1"/>
      <w:numFmt w:val="bullet"/>
      <w:lvlText w:val="•"/>
      <w:lvlJc w:val="left"/>
      <w:pPr>
        <w:tabs>
          <w:tab w:val="num" w:pos="2160"/>
        </w:tabs>
        <w:ind w:left="2160" w:hanging="360"/>
      </w:pPr>
      <w:rPr>
        <w:rFonts w:ascii="Arial" w:hAnsi="Arial" w:hint="default"/>
      </w:rPr>
    </w:lvl>
    <w:lvl w:ilvl="3" w:tplc="9B189264" w:tentative="1">
      <w:start w:val="1"/>
      <w:numFmt w:val="bullet"/>
      <w:lvlText w:val="•"/>
      <w:lvlJc w:val="left"/>
      <w:pPr>
        <w:tabs>
          <w:tab w:val="num" w:pos="2880"/>
        </w:tabs>
        <w:ind w:left="2880" w:hanging="360"/>
      </w:pPr>
      <w:rPr>
        <w:rFonts w:ascii="Arial" w:hAnsi="Arial" w:hint="default"/>
      </w:rPr>
    </w:lvl>
    <w:lvl w:ilvl="4" w:tplc="A17A3F98" w:tentative="1">
      <w:start w:val="1"/>
      <w:numFmt w:val="bullet"/>
      <w:lvlText w:val="•"/>
      <w:lvlJc w:val="left"/>
      <w:pPr>
        <w:tabs>
          <w:tab w:val="num" w:pos="3600"/>
        </w:tabs>
        <w:ind w:left="3600" w:hanging="360"/>
      </w:pPr>
      <w:rPr>
        <w:rFonts w:ascii="Arial" w:hAnsi="Arial" w:hint="default"/>
      </w:rPr>
    </w:lvl>
    <w:lvl w:ilvl="5" w:tplc="F7C630B6" w:tentative="1">
      <w:start w:val="1"/>
      <w:numFmt w:val="bullet"/>
      <w:lvlText w:val="•"/>
      <w:lvlJc w:val="left"/>
      <w:pPr>
        <w:tabs>
          <w:tab w:val="num" w:pos="4320"/>
        </w:tabs>
        <w:ind w:left="4320" w:hanging="360"/>
      </w:pPr>
      <w:rPr>
        <w:rFonts w:ascii="Arial" w:hAnsi="Arial" w:hint="default"/>
      </w:rPr>
    </w:lvl>
    <w:lvl w:ilvl="6" w:tplc="2DA437F2" w:tentative="1">
      <w:start w:val="1"/>
      <w:numFmt w:val="bullet"/>
      <w:lvlText w:val="•"/>
      <w:lvlJc w:val="left"/>
      <w:pPr>
        <w:tabs>
          <w:tab w:val="num" w:pos="5040"/>
        </w:tabs>
        <w:ind w:left="5040" w:hanging="360"/>
      </w:pPr>
      <w:rPr>
        <w:rFonts w:ascii="Arial" w:hAnsi="Arial" w:hint="default"/>
      </w:rPr>
    </w:lvl>
    <w:lvl w:ilvl="7" w:tplc="CD34F454" w:tentative="1">
      <w:start w:val="1"/>
      <w:numFmt w:val="bullet"/>
      <w:lvlText w:val="•"/>
      <w:lvlJc w:val="left"/>
      <w:pPr>
        <w:tabs>
          <w:tab w:val="num" w:pos="5760"/>
        </w:tabs>
        <w:ind w:left="5760" w:hanging="360"/>
      </w:pPr>
      <w:rPr>
        <w:rFonts w:ascii="Arial" w:hAnsi="Arial" w:hint="default"/>
      </w:rPr>
    </w:lvl>
    <w:lvl w:ilvl="8" w:tplc="C32286F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08A"/>
    <w:rsid w:val="000006E1"/>
    <w:rsid w:val="00002A37"/>
    <w:rsid w:val="00006446"/>
    <w:rsid w:val="00006896"/>
    <w:rsid w:val="00006B58"/>
    <w:rsid w:val="00007CDC"/>
    <w:rsid w:val="00011B28"/>
    <w:rsid w:val="00015D15"/>
    <w:rsid w:val="000213DA"/>
    <w:rsid w:val="00024DCF"/>
    <w:rsid w:val="0002564D"/>
    <w:rsid w:val="00025ECA"/>
    <w:rsid w:val="00027939"/>
    <w:rsid w:val="00030FD0"/>
    <w:rsid w:val="000325B8"/>
    <w:rsid w:val="00034C15"/>
    <w:rsid w:val="00036BA1"/>
    <w:rsid w:val="000370FD"/>
    <w:rsid w:val="000422E2"/>
    <w:rsid w:val="00042F22"/>
    <w:rsid w:val="000444EF"/>
    <w:rsid w:val="00045269"/>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625"/>
    <w:rsid w:val="000B2719"/>
    <w:rsid w:val="000B3A8F"/>
    <w:rsid w:val="000B4AB9"/>
    <w:rsid w:val="000B58C3"/>
    <w:rsid w:val="000B61E9"/>
    <w:rsid w:val="000C165A"/>
    <w:rsid w:val="000C2E19"/>
    <w:rsid w:val="000D0D07"/>
    <w:rsid w:val="000D27BE"/>
    <w:rsid w:val="000D4797"/>
    <w:rsid w:val="000D6E79"/>
    <w:rsid w:val="000E0527"/>
    <w:rsid w:val="000E1E92"/>
    <w:rsid w:val="000F06D6"/>
    <w:rsid w:val="000F0EB1"/>
    <w:rsid w:val="000F1106"/>
    <w:rsid w:val="000F3BE9"/>
    <w:rsid w:val="000F3F6C"/>
    <w:rsid w:val="000F6DF3"/>
    <w:rsid w:val="001005FF"/>
    <w:rsid w:val="001019B0"/>
    <w:rsid w:val="001062FB"/>
    <w:rsid w:val="001063E6"/>
    <w:rsid w:val="00113CF4"/>
    <w:rsid w:val="001153EA"/>
    <w:rsid w:val="00115643"/>
    <w:rsid w:val="001165DE"/>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6629A"/>
    <w:rsid w:val="00167696"/>
    <w:rsid w:val="00173A8E"/>
    <w:rsid w:val="00177795"/>
    <w:rsid w:val="00177F69"/>
    <w:rsid w:val="0018143F"/>
    <w:rsid w:val="00190ABC"/>
    <w:rsid w:val="00190AC1"/>
    <w:rsid w:val="0019189F"/>
    <w:rsid w:val="0019341A"/>
    <w:rsid w:val="00197DF9"/>
    <w:rsid w:val="001A1987"/>
    <w:rsid w:val="001A2564"/>
    <w:rsid w:val="001A6173"/>
    <w:rsid w:val="001A6CBA"/>
    <w:rsid w:val="001B0D97"/>
    <w:rsid w:val="001B5A5D"/>
    <w:rsid w:val="001C1CE5"/>
    <w:rsid w:val="001C3D2A"/>
    <w:rsid w:val="001C6495"/>
    <w:rsid w:val="001D3977"/>
    <w:rsid w:val="001D51BA"/>
    <w:rsid w:val="001D6342"/>
    <w:rsid w:val="001D6D53"/>
    <w:rsid w:val="001E1BE3"/>
    <w:rsid w:val="001E58E2"/>
    <w:rsid w:val="001E7AED"/>
    <w:rsid w:val="001F3916"/>
    <w:rsid w:val="001F54C5"/>
    <w:rsid w:val="001F662C"/>
    <w:rsid w:val="001F7074"/>
    <w:rsid w:val="00200490"/>
    <w:rsid w:val="00201F3A"/>
    <w:rsid w:val="00203F96"/>
    <w:rsid w:val="002069B2"/>
    <w:rsid w:val="00207FA3"/>
    <w:rsid w:val="00213CFD"/>
    <w:rsid w:val="00214DA8"/>
    <w:rsid w:val="00215423"/>
    <w:rsid w:val="002158FA"/>
    <w:rsid w:val="00217F91"/>
    <w:rsid w:val="00220600"/>
    <w:rsid w:val="002224DB"/>
    <w:rsid w:val="00223FCB"/>
    <w:rsid w:val="0022451F"/>
    <w:rsid w:val="00225177"/>
    <w:rsid w:val="002252C3"/>
    <w:rsid w:val="00225C54"/>
    <w:rsid w:val="00226DED"/>
    <w:rsid w:val="002278A0"/>
    <w:rsid w:val="00230765"/>
    <w:rsid w:val="002319E4"/>
    <w:rsid w:val="002334B1"/>
    <w:rsid w:val="00233F79"/>
    <w:rsid w:val="00235632"/>
    <w:rsid w:val="00235872"/>
    <w:rsid w:val="00241559"/>
    <w:rsid w:val="002435B3"/>
    <w:rsid w:val="002448EB"/>
    <w:rsid w:val="002458EB"/>
    <w:rsid w:val="002500C8"/>
    <w:rsid w:val="00257543"/>
    <w:rsid w:val="002617E7"/>
    <w:rsid w:val="00261FC8"/>
    <w:rsid w:val="00264228"/>
    <w:rsid w:val="00264334"/>
    <w:rsid w:val="0026473E"/>
    <w:rsid w:val="002659BB"/>
    <w:rsid w:val="00266214"/>
    <w:rsid w:val="00266EF7"/>
    <w:rsid w:val="00267C83"/>
    <w:rsid w:val="0027144F"/>
    <w:rsid w:val="00271F3A"/>
    <w:rsid w:val="00273278"/>
    <w:rsid w:val="002737F4"/>
    <w:rsid w:val="002805F5"/>
    <w:rsid w:val="00280751"/>
    <w:rsid w:val="0028280A"/>
    <w:rsid w:val="00286ACD"/>
    <w:rsid w:val="00287838"/>
    <w:rsid w:val="002907B5"/>
    <w:rsid w:val="00292EB7"/>
    <w:rsid w:val="0029437C"/>
    <w:rsid w:val="00296227"/>
    <w:rsid w:val="00296F44"/>
    <w:rsid w:val="0029777D"/>
    <w:rsid w:val="002A055E"/>
    <w:rsid w:val="002A1D4E"/>
    <w:rsid w:val="002A2869"/>
    <w:rsid w:val="002A349B"/>
    <w:rsid w:val="002B2274"/>
    <w:rsid w:val="002B24D6"/>
    <w:rsid w:val="002C41E6"/>
    <w:rsid w:val="002D071A"/>
    <w:rsid w:val="002D321E"/>
    <w:rsid w:val="002D34B2"/>
    <w:rsid w:val="002D7637"/>
    <w:rsid w:val="002E17F2"/>
    <w:rsid w:val="002E19CA"/>
    <w:rsid w:val="002E6585"/>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04FC"/>
    <w:rsid w:val="00342BD7"/>
    <w:rsid w:val="00343832"/>
    <w:rsid w:val="00343A07"/>
    <w:rsid w:val="00346DB5"/>
    <w:rsid w:val="003477B1"/>
    <w:rsid w:val="0035482C"/>
    <w:rsid w:val="00357380"/>
    <w:rsid w:val="003602D9"/>
    <w:rsid w:val="003604CE"/>
    <w:rsid w:val="00370E47"/>
    <w:rsid w:val="003742AC"/>
    <w:rsid w:val="00374DEC"/>
    <w:rsid w:val="00375673"/>
    <w:rsid w:val="00377CE1"/>
    <w:rsid w:val="00381FB2"/>
    <w:rsid w:val="00385BF0"/>
    <w:rsid w:val="003939FF"/>
    <w:rsid w:val="003A2223"/>
    <w:rsid w:val="003A2A0F"/>
    <w:rsid w:val="003A45A1"/>
    <w:rsid w:val="003A5B0A"/>
    <w:rsid w:val="003A6BAC"/>
    <w:rsid w:val="003A795B"/>
    <w:rsid w:val="003A7EF3"/>
    <w:rsid w:val="003B159C"/>
    <w:rsid w:val="003B369F"/>
    <w:rsid w:val="003B36A3"/>
    <w:rsid w:val="003B7FE5"/>
    <w:rsid w:val="003C11C8"/>
    <w:rsid w:val="003C2702"/>
    <w:rsid w:val="003C4455"/>
    <w:rsid w:val="003C7806"/>
    <w:rsid w:val="003D109F"/>
    <w:rsid w:val="003D2478"/>
    <w:rsid w:val="003D2FC4"/>
    <w:rsid w:val="003D3C45"/>
    <w:rsid w:val="003D5B1F"/>
    <w:rsid w:val="003E15FA"/>
    <w:rsid w:val="003E55E4"/>
    <w:rsid w:val="003E6CD8"/>
    <w:rsid w:val="003E74E3"/>
    <w:rsid w:val="003E75BA"/>
    <w:rsid w:val="003F05C7"/>
    <w:rsid w:val="003F2AC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98F"/>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A47B7"/>
    <w:rsid w:val="004B7C0C"/>
    <w:rsid w:val="004C3898"/>
    <w:rsid w:val="004D2285"/>
    <w:rsid w:val="004D3570"/>
    <w:rsid w:val="004D36B1"/>
    <w:rsid w:val="004D7EBD"/>
    <w:rsid w:val="004E2680"/>
    <w:rsid w:val="004E28F9"/>
    <w:rsid w:val="004E462E"/>
    <w:rsid w:val="004E56DC"/>
    <w:rsid w:val="004E76F4"/>
    <w:rsid w:val="004F0B4E"/>
    <w:rsid w:val="004F0B6C"/>
    <w:rsid w:val="004F2078"/>
    <w:rsid w:val="004F4DA3"/>
    <w:rsid w:val="005016BA"/>
    <w:rsid w:val="005037AE"/>
    <w:rsid w:val="00506557"/>
    <w:rsid w:val="0050677A"/>
    <w:rsid w:val="005108D8"/>
    <w:rsid w:val="005116F9"/>
    <w:rsid w:val="005153A7"/>
    <w:rsid w:val="005219CF"/>
    <w:rsid w:val="00525271"/>
    <w:rsid w:val="00525B79"/>
    <w:rsid w:val="00531534"/>
    <w:rsid w:val="00531C80"/>
    <w:rsid w:val="005338D0"/>
    <w:rsid w:val="00534B59"/>
    <w:rsid w:val="00536759"/>
    <w:rsid w:val="00536EE5"/>
    <w:rsid w:val="00537C62"/>
    <w:rsid w:val="00544DE0"/>
    <w:rsid w:val="00546970"/>
    <w:rsid w:val="005522FF"/>
    <w:rsid w:val="00554E19"/>
    <w:rsid w:val="0056121F"/>
    <w:rsid w:val="0056579D"/>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4112"/>
    <w:rsid w:val="005B6F83"/>
    <w:rsid w:val="005C408A"/>
    <w:rsid w:val="005C7486"/>
    <w:rsid w:val="005C74FB"/>
    <w:rsid w:val="005D1602"/>
    <w:rsid w:val="005D56BD"/>
    <w:rsid w:val="005E385F"/>
    <w:rsid w:val="005E5B81"/>
    <w:rsid w:val="005F2CB1"/>
    <w:rsid w:val="005F3025"/>
    <w:rsid w:val="005F3CB2"/>
    <w:rsid w:val="005F4D03"/>
    <w:rsid w:val="005F618C"/>
    <w:rsid w:val="005F70BD"/>
    <w:rsid w:val="0060283C"/>
    <w:rsid w:val="00604F14"/>
    <w:rsid w:val="00605F62"/>
    <w:rsid w:val="00611B83"/>
    <w:rsid w:val="00611D15"/>
    <w:rsid w:val="00613257"/>
    <w:rsid w:val="0061708A"/>
    <w:rsid w:val="00620A71"/>
    <w:rsid w:val="00620D80"/>
    <w:rsid w:val="006230AE"/>
    <w:rsid w:val="006234A6"/>
    <w:rsid w:val="00624D23"/>
    <w:rsid w:val="00630001"/>
    <w:rsid w:val="006311B3"/>
    <w:rsid w:val="0063172D"/>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6FA"/>
    <w:rsid w:val="006924BE"/>
    <w:rsid w:val="00695BB6"/>
    <w:rsid w:val="00695FC2"/>
    <w:rsid w:val="00696949"/>
    <w:rsid w:val="00696C5B"/>
    <w:rsid w:val="00697052"/>
    <w:rsid w:val="006A46FB"/>
    <w:rsid w:val="006A5E28"/>
    <w:rsid w:val="006A697B"/>
    <w:rsid w:val="006A7AFF"/>
    <w:rsid w:val="006B1816"/>
    <w:rsid w:val="006B2099"/>
    <w:rsid w:val="006B50CF"/>
    <w:rsid w:val="006C03B8"/>
    <w:rsid w:val="006C07BA"/>
    <w:rsid w:val="006C5EC9"/>
    <w:rsid w:val="006C6059"/>
    <w:rsid w:val="006C7522"/>
    <w:rsid w:val="006D50EF"/>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12AA"/>
    <w:rsid w:val="00712287"/>
    <w:rsid w:val="00712772"/>
    <w:rsid w:val="007148D3"/>
    <w:rsid w:val="00715B9A"/>
    <w:rsid w:val="00721593"/>
    <w:rsid w:val="00726EA6"/>
    <w:rsid w:val="007270C4"/>
    <w:rsid w:val="00727208"/>
    <w:rsid w:val="00727680"/>
    <w:rsid w:val="007348B1"/>
    <w:rsid w:val="00734B23"/>
    <w:rsid w:val="00735275"/>
    <w:rsid w:val="007362A6"/>
    <w:rsid w:val="00736D7D"/>
    <w:rsid w:val="00740E58"/>
    <w:rsid w:val="007417FF"/>
    <w:rsid w:val="00741C49"/>
    <w:rsid w:val="0074405B"/>
    <w:rsid w:val="007445A0"/>
    <w:rsid w:val="0074524B"/>
    <w:rsid w:val="00747D8B"/>
    <w:rsid w:val="00751228"/>
    <w:rsid w:val="007532A2"/>
    <w:rsid w:val="007571E1"/>
    <w:rsid w:val="007604B2"/>
    <w:rsid w:val="00765281"/>
    <w:rsid w:val="00766BAD"/>
    <w:rsid w:val="007730BD"/>
    <w:rsid w:val="007755F2"/>
    <w:rsid w:val="00776971"/>
    <w:rsid w:val="0078177E"/>
    <w:rsid w:val="0078304C"/>
    <w:rsid w:val="00783673"/>
    <w:rsid w:val="00785490"/>
    <w:rsid w:val="007925EA"/>
    <w:rsid w:val="00793027"/>
    <w:rsid w:val="00793CD8"/>
    <w:rsid w:val="00794636"/>
    <w:rsid w:val="00795C92"/>
    <w:rsid w:val="00796231"/>
    <w:rsid w:val="0079692E"/>
    <w:rsid w:val="007A1CB3"/>
    <w:rsid w:val="007A306F"/>
    <w:rsid w:val="007A43A6"/>
    <w:rsid w:val="007A58A6"/>
    <w:rsid w:val="007B3D2D"/>
    <w:rsid w:val="007B50AE"/>
    <w:rsid w:val="007B51DF"/>
    <w:rsid w:val="007B5203"/>
    <w:rsid w:val="007C05DD"/>
    <w:rsid w:val="007C3D18"/>
    <w:rsid w:val="007C60BF"/>
    <w:rsid w:val="007C6A07"/>
    <w:rsid w:val="007C75A1"/>
    <w:rsid w:val="007C77A5"/>
    <w:rsid w:val="007D04E5"/>
    <w:rsid w:val="007D5901"/>
    <w:rsid w:val="007D7526"/>
    <w:rsid w:val="007E4610"/>
    <w:rsid w:val="007E4715"/>
    <w:rsid w:val="007E505B"/>
    <w:rsid w:val="007E56F0"/>
    <w:rsid w:val="007E7091"/>
    <w:rsid w:val="007F485A"/>
    <w:rsid w:val="007F6147"/>
    <w:rsid w:val="00803FAE"/>
    <w:rsid w:val="0080605F"/>
    <w:rsid w:val="00807786"/>
    <w:rsid w:val="00811FCB"/>
    <w:rsid w:val="00813FAF"/>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518C"/>
    <w:rsid w:val="008677FD"/>
    <w:rsid w:val="008706D4"/>
    <w:rsid w:val="00870F8A"/>
    <w:rsid w:val="008719A4"/>
    <w:rsid w:val="00871D23"/>
    <w:rsid w:val="00874312"/>
    <w:rsid w:val="0087437C"/>
    <w:rsid w:val="00875CD7"/>
    <w:rsid w:val="00876B4D"/>
    <w:rsid w:val="00877F18"/>
    <w:rsid w:val="00893330"/>
    <w:rsid w:val="00894A88"/>
    <w:rsid w:val="00895386"/>
    <w:rsid w:val="008A21FF"/>
    <w:rsid w:val="008A2CE2"/>
    <w:rsid w:val="008A30AC"/>
    <w:rsid w:val="008A44B8"/>
    <w:rsid w:val="008A51A8"/>
    <w:rsid w:val="008A54C7"/>
    <w:rsid w:val="008A7784"/>
    <w:rsid w:val="008A77D8"/>
    <w:rsid w:val="008B0483"/>
    <w:rsid w:val="008B120C"/>
    <w:rsid w:val="008B51A0"/>
    <w:rsid w:val="008B592A"/>
    <w:rsid w:val="008B6A84"/>
    <w:rsid w:val="008B7B5C"/>
    <w:rsid w:val="008C0C99"/>
    <w:rsid w:val="008C2017"/>
    <w:rsid w:val="008C3A70"/>
    <w:rsid w:val="008C4958"/>
    <w:rsid w:val="008C4BAA"/>
    <w:rsid w:val="008C6AE8"/>
    <w:rsid w:val="008C7573"/>
    <w:rsid w:val="008D2F04"/>
    <w:rsid w:val="008D34F1"/>
    <w:rsid w:val="008D39D8"/>
    <w:rsid w:val="008D63EB"/>
    <w:rsid w:val="008D6B86"/>
    <w:rsid w:val="008D6D1A"/>
    <w:rsid w:val="008E065E"/>
    <w:rsid w:val="008E0927"/>
    <w:rsid w:val="008E1909"/>
    <w:rsid w:val="008F1EAB"/>
    <w:rsid w:val="008F33DC"/>
    <w:rsid w:val="008F477F"/>
    <w:rsid w:val="008F62BF"/>
    <w:rsid w:val="009011AB"/>
    <w:rsid w:val="00902350"/>
    <w:rsid w:val="0090336B"/>
    <w:rsid w:val="009053AA"/>
    <w:rsid w:val="009063BE"/>
    <w:rsid w:val="00906939"/>
    <w:rsid w:val="009069A3"/>
    <w:rsid w:val="00910847"/>
    <w:rsid w:val="00910B7D"/>
    <w:rsid w:val="00911DFB"/>
    <w:rsid w:val="009139D9"/>
    <w:rsid w:val="00914AD8"/>
    <w:rsid w:val="00916079"/>
    <w:rsid w:val="00917CE9"/>
    <w:rsid w:val="00920BF2"/>
    <w:rsid w:val="00922010"/>
    <w:rsid w:val="00931BD9"/>
    <w:rsid w:val="009368F3"/>
    <w:rsid w:val="00941636"/>
    <w:rsid w:val="00943742"/>
    <w:rsid w:val="00944F8E"/>
    <w:rsid w:val="00945356"/>
    <w:rsid w:val="00945C05"/>
    <w:rsid w:val="0094602F"/>
    <w:rsid w:val="00946945"/>
    <w:rsid w:val="00947713"/>
    <w:rsid w:val="00950DE7"/>
    <w:rsid w:val="0095227A"/>
    <w:rsid w:val="00953920"/>
    <w:rsid w:val="00953D47"/>
    <w:rsid w:val="0095681E"/>
    <w:rsid w:val="009572D4"/>
    <w:rsid w:val="00961921"/>
    <w:rsid w:val="0096430A"/>
    <w:rsid w:val="00964ED1"/>
    <w:rsid w:val="0096554B"/>
    <w:rsid w:val="0096584A"/>
    <w:rsid w:val="00971110"/>
    <w:rsid w:val="00971F08"/>
    <w:rsid w:val="0097603D"/>
    <w:rsid w:val="00976949"/>
    <w:rsid w:val="00980477"/>
    <w:rsid w:val="00985253"/>
    <w:rsid w:val="009853B3"/>
    <w:rsid w:val="00990630"/>
    <w:rsid w:val="0099098B"/>
    <w:rsid w:val="00991761"/>
    <w:rsid w:val="00994DCA"/>
    <w:rsid w:val="009960EC"/>
    <w:rsid w:val="009970DD"/>
    <w:rsid w:val="009A0855"/>
    <w:rsid w:val="009A0FBA"/>
    <w:rsid w:val="009A11EE"/>
    <w:rsid w:val="009A1601"/>
    <w:rsid w:val="009A34BA"/>
    <w:rsid w:val="009A462D"/>
    <w:rsid w:val="009A5CBA"/>
    <w:rsid w:val="009B1F30"/>
    <w:rsid w:val="009B326A"/>
    <w:rsid w:val="009B3AC2"/>
    <w:rsid w:val="009B4DF4"/>
    <w:rsid w:val="009B564E"/>
    <w:rsid w:val="009B75C2"/>
    <w:rsid w:val="009B7E87"/>
    <w:rsid w:val="009C403E"/>
    <w:rsid w:val="009C6BA2"/>
    <w:rsid w:val="009D036F"/>
    <w:rsid w:val="009D4FF0"/>
    <w:rsid w:val="009D703C"/>
    <w:rsid w:val="009D718F"/>
    <w:rsid w:val="009E068F"/>
    <w:rsid w:val="009E14E0"/>
    <w:rsid w:val="009E35DB"/>
    <w:rsid w:val="009E47A3"/>
    <w:rsid w:val="009F08F3"/>
    <w:rsid w:val="009F1ECE"/>
    <w:rsid w:val="009F344F"/>
    <w:rsid w:val="009F4B82"/>
    <w:rsid w:val="00A048A8"/>
    <w:rsid w:val="00A04F49"/>
    <w:rsid w:val="00A12D39"/>
    <w:rsid w:val="00A13E54"/>
    <w:rsid w:val="00A17F63"/>
    <w:rsid w:val="00A2193B"/>
    <w:rsid w:val="00A2351A"/>
    <w:rsid w:val="00A264A9"/>
    <w:rsid w:val="00A27785"/>
    <w:rsid w:val="00A30187"/>
    <w:rsid w:val="00A3448A"/>
    <w:rsid w:val="00A36297"/>
    <w:rsid w:val="00A41588"/>
    <w:rsid w:val="00A41E2B"/>
    <w:rsid w:val="00A45B74"/>
    <w:rsid w:val="00A52E1D"/>
    <w:rsid w:val="00A5549D"/>
    <w:rsid w:val="00A61499"/>
    <w:rsid w:val="00A62A77"/>
    <w:rsid w:val="00A63483"/>
    <w:rsid w:val="00A657D7"/>
    <w:rsid w:val="00A660AC"/>
    <w:rsid w:val="00A67E6C"/>
    <w:rsid w:val="00A71B99"/>
    <w:rsid w:val="00A739D0"/>
    <w:rsid w:val="00A761D4"/>
    <w:rsid w:val="00A77EC4"/>
    <w:rsid w:val="00A83C83"/>
    <w:rsid w:val="00A90F86"/>
    <w:rsid w:val="00A92879"/>
    <w:rsid w:val="00A9442A"/>
    <w:rsid w:val="00A97A3C"/>
    <w:rsid w:val="00AA016F"/>
    <w:rsid w:val="00AA1ED6"/>
    <w:rsid w:val="00AA31A7"/>
    <w:rsid w:val="00AA51D6"/>
    <w:rsid w:val="00AB0BC8"/>
    <w:rsid w:val="00AB11CA"/>
    <w:rsid w:val="00AB14D9"/>
    <w:rsid w:val="00AB47D4"/>
    <w:rsid w:val="00AB4AB8"/>
    <w:rsid w:val="00AB504C"/>
    <w:rsid w:val="00AB655E"/>
    <w:rsid w:val="00AC007F"/>
    <w:rsid w:val="00AC2ECD"/>
    <w:rsid w:val="00AC3119"/>
    <w:rsid w:val="00AC49FB"/>
    <w:rsid w:val="00AC4B66"/>
    <w:rsid w:val="00AC5A10"/>
    <w:rsid w:val="00AD0AA3"/>
    <w:rsid w:val="00AD1B14"/>
    <w:rsid w:val="00AD3F94"/>
    <w:rsid w:val="00AD4A5A"/>
    <w:rsid w:val="00AE27AC"/>
    <w:rsid w:val="00AE40E0"/>
    <w:rsid w:val="00AE4DBA"/>
    <w:rsid w:val="00AE4F07"/>
    <w:rsid w:val="00AF1B7B"/>
    <w:rsid w:val="00AF1C5D"/>
    <w:rsid w:val="00AF42D7"/>
    <w:rsid w:val="00B006FE"/>
    <w:rsid w:val="00B007CB"/>
    <w:rsid w:val="00B02AA9"/>
    <w:rsid w:val="00B02FA3"/>
    <w:rsid w:val="00B05084"/>
    <w:rsid w:val="00B155E8"/>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64C7"/>
    <w:rsid w:val="00B739F6"/>
    <w:rsid w:val="00B81A6C"/>
    <w:rsid w:val="00B846C1"/>
    <w:rsid w:val="00B85DE5"/>
    <w:rsid w:val="00B90F73"/>
    <w:rsid w:val="00B93B59"/>
    <w:rsid w:val="00B9406A"/>
    <w:rsid w:val="00BA11D0"/>
    <w:rsid w:val="00BA2280"/>
    <w:rsid w:val="00BA2A08"/>
    <w:rsid w:val="00BA56D2"/>
    <w:rsid w:val="00BA76E0"/>
    <w:rsid w:val="00BB2A25"/>
    <w:rsid w:val="00BB51E9"/>
    <w:rsid w:val="00BB6452"/>
    <w:rsid w:val="00BC0FDC"/>
    <w:rsid w:val="00BC3053"/>
    <w:rsid w:val="00BC4D2E"/>
    <w:rsid w:val="00BD48AC"/>
    <w:rsid w:val="00BD5F1A"/>
    <w:rsid w:val="00BE1234"/>
    <w:rsid w:val="00BE2264"/>
    <w:rsid w:val="00BE2FA6"/>
    <w:rsid w:val="00BE333F"/>
    <w:rsid w:val="00BE579A"/>
    <w:rsid w:val="00BE7406"/>
    <w:rsid w:val="00BE7603"/>
    <w:rsid w:val="00BF3279"/>
    <w:rsid w:val="00BF74C7"/>
    <w:rsid w:val="00C015F1"/>
    <w:rsid w:val="00C016FE"/>
    <w:rsid w:val="00C01F33"/>
    <w:rsid w:val="00C02CC6"/>
    <w:rsid w:val="00C040F7"/>
    <w:rsid w:val="00C041B0"/>
    <w:rsid w:val="00C044AB"/>
    <w:rsid w:val="00C05706"/>
    <w:rsid w:val="00C07377"/>
    <w:rsid w:val="00C10478"/>
    <w:rsid w:val="00C12107"/>
    <w:rsid w:val="00C14D4B"/>
    <w:rsid w:val="00C154BB"/>
    <w:rsid w:val="00C26FAA"/>
    <w:rsid w:val="00C27037"/>
    <w:rsid w:val="00C279B5"/>
    <w:rsid w:val="00C27C45"/>
    <w:rsid w:val="00C3719D"/>
    <w:rsid w:val="00C54995"/>
    <w:rsid w:val="00C54D41"/>
    <w:rsid w:val="00C55569"/>
    <w:rsid w:val="00C60783"/>
    <w:rsid w:val="00C64672"/>
    <w:rsid w:val="00C70094"/>
    <w:rsid w:val="00C70697"/>
    <w:rsid w:val="00C72EF4"/>
    <w:rsid w:val="00C75D2F"/>
    <w:rsid w:val="00C767BE"/>
    <w:rsid w:val="00C76963"/>
    <w:rsid w:val="00C76E3C"/>
    <w:rsid w:val="00C81568"/>
    <w:rsid w:val="00C855FB"/>
    <w:rsid w:val="00C9027A"/>
    <w:rsid w:val="00C9068E"/>
    <w:rsid w:val="00C90727"/>
    <w:rsid w:val="00C93C4B"/>
    <w:rsid w:val="00C944AB"/>
    <w:rsid w:val="00C95B40"/>
    <w:rsid w:val="00C97BDF"/>
    <w:rsid w:val="00CA1ED8"/>
    <w:rsid w:val="00CB1F63"/>
    <w:rsid w:val="00CB368F"/>
    <w:rsid w:val="00CB7170"/>
    <w:rsid w:val="00CC040E"/>
    <w:rsid w:val="00CC111F"/>
    <w:rsid w:val="00CC2011"/>
    <w:rsid w:val="00CC3EA0"/>
    <w:rsid w:val="00CC7B45"/>
    <w:rsid w:val="00CD0BF7"/>
    <w:rsid w:val="00CD1188"/>
    <w:rsid w:val="00CD2E6B"/>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962"/>
    <w:rsid w:val="00D36E71"/>
    <w:rsid w:val="00D37D87"/>
    <w:rsid w:val="00D40B33"/>
    <w:rsid w:val="00D4318F"/>
    <w:rsid w:val="00D438BF"/>
    <w:rsid w:val="00D440F8"/>
    <w:rsid w:val="00D45084"/>
    <w:rsid w:val="00D546FF"/>
    <w:rsid w:val="00D55AD5"/>
    <w:rsid w:val="00D576CA"/>
    <w:rsid w:val="00D6004F"/>
    <w:rsid w:val="00D60E13"/>
    <w:rsid w:val="00D61AF5"/>
    <w:rsid w:val="00D62044"/>
    <w:rsid w:val="00D62CD5"/>
    <w:rsid w:val="00D6435F"/>
    <w:rsid w:val="00D652B5"/>
    <w:rsid w:val="00D65AD6"/>
    <w:rsid w:val="00D66155"/>
    <w:rsid w:val="00D708B0"/>
    <w:rsid w:val="00D70E73"/>
    <w:rsid w:val="00D765CB"/>
    <w:rsid w:val="00D77B1D"/>
    <w:rsid w:val="00D8021F"/>
    <w:rsid w:val="00D80383"/>
    <w:rsid w:val="00D823C6"/>
    <w:rsid w:val="00D8450B"/>
    <w:rsid w:val="00D86CA3"/>
    <w:rsid w:val="00D871CE"/>
    <w:rsid w:val="00D9196D"/>
    <w:rsid w:val="00D92982"/>
    <w:rsid w:val="00D97263"/>
    <w:rsid w:val="00DA305E"/>
    <w:rsid w:val="00DA5007"/>
    <w:rsid w:val="00DA5417"/>
    <w:rsid w:val="00DA56E8"/>
    <w:rsid w:val="00DA78B1"/>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006F0"/>
    <w:rsid w:val="00E044DD"/>
    <w:rsid w:val="00E110E7"/>
    <w:rsid w:val="00E11B20"/>
    <w:rsid w:val="00E17FA2"/>
    <w:rsid w:val="00E21FAE"/>
    <w:rsid w:val="00E22330"/>
    <w:rsid w:val="00E2241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1A84"/>
    <w:rsid w:val="00EC27C6"/>
    <w:rsid w:val="00EC4207"/>
    <w:rsid w:val="00EC5653"/>
    <w:rsid w:val="00EC60B5"/>
    <w:rsid w:val="00EC71CE"/>
    <w:rsid w:val="00ED1006"/>
    <w:rsid w:val="00ED3CFA"/>
    <w:rsid w:val="00ED60A9"/>
    <w:rsid w:val="00EF18FE"/>
    <w:rsid w:val="00EF3193"/>
    <w:rsid w:val="00EF5787"/>
    <w:rsid w:val="00EF60D0"/>
    <w:rsid w:val="00F0528D"/>
    <w:rsid w:val="00F06C67"/>
    <w:rsid w:val="00F06DFD"/>
    <w:rsid w:val="00F071D1"/>
    <w:rsid w:val="00F07533"/>
    <w:rsid w:val="00F10629"/>
    <w:rsid w:val="00F15FA5"/>
    <w:rsid w:val="00F209B7"/>
    <w:rsid w:val="00F21211"/>
    <w:rsid w:val="00F2376F"/>
    <w:rsid w:val="00F243D8"/>
    <w:rsid w:val="00F30828"/>
    <w:rsid w:val="00F313D6"/>
    <w:rsid w:val="00F3296A"/>
    <w:rsid w:val="00F338CA"/>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773B5"/>
    <w:rsid w:val="00F804BE"/>
    <w:rsid w:val="00F817CE"/>
    <w:rsid w:val="00F8456C"/>
    <w:rsid w:val="00F859D8"/>
    <w:rsid w:val="00F868F5"/>
    <w:rsid w:val="00F9056A"/>
    <w:rsid w:val="00F90F8D"/>
    <w:rsid w:val="00F92782"/>
    <w:rsid w:val="00F93AA9"/>
    <w:rsid w:val="00F96985"/>
    <w:rsid w:val="00F97838"/>
    <w:rsid w:val="00FA0715"/>
    <w:rsid w:val="00FA2BB3"/>
    <w:rsid w:val="00FA3903"/>
    <w:rsid w:val="00FB4C80"/>
    <w:rsid w:val="00FB6A6A"/>
    <w:rsid w:val="00FC067E"/>
    <w:rsid w:val="00FC4AD0"/>
    <w:rsid w:val="00FC7429"/>
    <w:rsid w:val="00FD07F6"/>
    <w:rsid w:val="00FD1EC8"/>
    <w:rsid w:val="00FD2781"/>
    <w:rsid w:val="00FD3FB3"/>
    <w:rsid w:val="00FD47ED"/>
    <w:rsid w:val="00FD74DB"/>
    <w:rsid w:val="00FD7660"/>
    <w:rsid w:val="00FE0655"/>
    <w:rsid w:val="00FE2365"/>
    <w:rsid w:val="00FE4C7B"/>
    <w:rsid w:val="00FE7336"/>
    <w:rsid w:val="00FE787C"/>
    <w:rsid w:val="00FF3BA4"/>
    <w:rsid w:val="00FF45A5"/>
    <w:rsid w:val="00FF5C91"/>
    <w:rsid w:val="00FF7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8207B"/>
  <w15:docId w15:val="{37735D64-DF2A-4E5E-B254-FF352442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E226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E226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E226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2264"/>
    <w:pPr>
      <w:numPr>
        <w:ilvl w:val="2"/>
      </w:numPr>
      <w:spacing w:before="120"/>
      <w:outlineLvl w:val="2"/>
    </w:pPr>
    <w:rPr>
      <w:sz w:val="28"/>
      <w:szCs w:val="28"/>
    </w:rPr>
  </w:style>
  <w:style w:type="paragraph" w:styleId="Heading4">
    <w:name w:val="heading 4"/>
    <w:basedOn w:val="Heading3"/>
    <w:next w:val="Normal"/>
    <w:qFormat/>
    <w:rsid w:val="00BE2264"/>
    <w:pPr>
      <w:numPr>
        <w:ilvl w:val="3"/>
      </w:numPr>
      <w:outlineLvl w:val="3"/>
    </w:pPr>
    <w:rPr>
      <w:sz w:val="24"/>
      <w:szCs w:val="24"/>
    </w:rPr>
  </w:style>
  <w:style w:type="paragraph" w:styleId="Heading5">
    <w:name w:val="heading 5"/>
    <w:basedOn w:val="Heading4"/>
    <w:next w:val="Normal"/>
    <w:qFormat/>
    <w:rsid w:val="00BE2264"/>
    <w:pPr>
      <w:numPr>
        <w:ilvl w:val="4"/>
      </w:numPr>
      <w:outlineLvl w:val="4"/>
    </w:pPr>
    <w:rPr>
      <w:sz w:val="22"/>
      <w:szCs w:val="22"/>
    </w:rPr>
  </w:style>
  <w:style w:type="paragraph" w:styleId="Heading6">
    <w:name w:val="heading 6"/>
    <w:basedOn w:val="Normal"/>
    <w:next w:val="Normal"/>
    <w:qFormat/>
    <w:rsid w:val="00BE2264"/>
    <w:pPr>
      <w:keepNext/>
      <w:keepLines/>
      <w:numPr>
        <w:ilvl w:val="5"/>
        <w:numId w:val="1"/>
      </w:numPr>
      <w:spacing w:before="120"/>
      <w:outlineLvl w:val="5"/>
    </w:pPr>
    <w:rPr>
      <w:rFonts w:cs="Arial"/>
    </w:rPr>
  </w:style>
  <w:style w:type="paragraph" w:styleId="Heading7">
    <w:name w:val="heading 7"/>
    <w:basedOn w:val="Normal"/>
    <w:next w:val="Normal"/>
    <w:qFormat/>
    <w:rsid w:val="00BE2264"/>
    <w:pPr>
      <w:keepNext/>
      <w:keepLines/>
      <w:numPr>
        <w:ilvl w:val="6"/>
        <w:numId w:val="1"/>
      </w:numPr>
      <w:spacing w:before="120"/>
      <w:outlineLvl w:val="6"/>
    </w:pPr>
    <w:rPr>
      <w:rFonts w:cs="Arial"/>
    </w:rPr>
  </w:style>
  <w:style w:type="paragraph" w:styleId="Heading8">
    <w:name w:val="heading 8"/>
    <w:basedOn w:val="Heading7"/>
    <w:next w:val="Normal"/>
    <w:qFormat/>
    <w:rsid w:val="00BE2264"/>
    <w:pPr>
      <w:numPr>
        <w:ilvl w:val="7"/>
      </w:numPr>
      <w:outlineLvl w:val="7"/>
    </w:pPr>
  </w:style>
  <w:style w:type="paragraph" w:styleId="Heading9">
    <w:name w:val="heading 9"/>
    <w:basedOn w:val="Heading8"/>
    <w:next w:val="Normal"/>
    <w:qFormat/>
    <w:rsid w:val="00BE2264"/>
    <w:pPr>
      <w:numPr>
        <w:ilvl w:val="8"/>
      </w:numPr>
      <w:outlineLvl w:val="8"/>
    </w:pPr>
  </w:style>
  <w:style w:type="character" w:default="1" w:styleId="DefaultParagraphFont">
    <w:name w:val="Default Paragraph Font"/>
    <w:uiPriority w:val="1"/>
    <w:semiHidden/>
    <w:unhideWhenUsed/>
    <w:rsid w:val="00BE22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264"/>
  </w:style>
  <w:style w:type="paragraph" w:styleId="TOC8">
    <w:name w:val="toc 8"/>
    <w:basedOn w:val="TOC1"/>
    <w:semiHidden/>
    <w:rsid w:val="00BE2264"/>
    <w:pPr>
      <w:spacing w:before="180"/>
      <w:ind w:left="2693" w:hanging="2693"/>
    </w:pPr>
    <w:rPr>
      <w:b w:val="0"/>
      <w:bCs/>
    </w:rPr>
  </w:style>
  <w:style w:type="paragraph" w:styleId="TOC1">
    <w:name w:val="toc 1"/>
    <w:aliases w:val="Observation TOC2"/>
    <w:uiPriority w:val="39"/>
    <w:rsid w:val="00BE226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E2264"/>
    <w:pPr>
      <w:keepNext/>
      <w:keepLines/>
      <w:spacing w:before="180"/>
      <w:jc w:val="center"/>
    </w:pPr>
  </w:style>
  <w:style w:type="paragraph" w:styleId="Caption">
    <w:name w:val="caption"/>
    <w:basedOn w:val="Normal"/>
    <w:next w:val="Normal"/>
    <w:qFormat/>
    <w:rsid w:val="00BE2264"/>
    <w:pPr>
      <w:spacing w:after="240"/>
      <w:jc w:val="center"/>
    </w:pPr>
    <w:rPr>
      <w:b/>
      <w:bCs/>
    </w:rPr>
  </w:style>
  <w:style w:type="paragraph" w:styleId="TOC5">
    <w:name w:val="toc 5"/>
    <w:aliases w:val="Observation TOC"/>
    <w:basedOn w:val="TOC4"/>
    <w:semiHidden/>
    <w:rsid w:val="00BE2264"/>
    <w:pPr>
      <w:tabs>
        <w:tab w:val="right" w:pos="1701"/>
      </w:tabs>
      <w:ind w:left="1701" w:hanging="1701"/>
    </w:pPr>
  </w:style>
  <w:style w:type="paragraph" w:styleId="TOC4">
    <w:name w:val="toc 4"/>
    <w:basedOn w:val="TOC3"/>
    <w:semiHidden/>
    <w:rsid w:val="00BE2264"/>
    <w:pPr>
      <w:ind w:left="1418" w:hanging="1418"/>
    </w:pPr>
  </w:style>
  <w:style w:type="paragraph" w:styleId="TOC3">
    <w:name w:val="toc 3"/>
    <w:basedOn w:val="TOC2"/>
    <w:semiHidden/>
    <w:rsid w:val="00BE2264"/>
    <w:pPr>
      <w:ind w:left="1134" w:hanging="1134"/>
    </w:pPr>
  </w:style>
  <w:style w:type="paragraph" w:styleId="TOC2">
    <w:name w:val="toc 2"/>
    <w:basedOn w:val="TOC1"/>
    <w:semiHidden/>
    <w:rsid w:val="00BE2264"/>
    <w:pPr>
      <w:keepNext w:val="0"/>
      <w:spacing w:before="0"/>
      <w:ind w:left="851" w:hanging="851"/>
    </w:pPr>
    <w:rPr>
      <w:szCs w:val="20"/>
    </w:rPr>
  </w:style>
  <w:style w:type="paragraph" w:styleId="Index2">
    <w:name w:val="index 2"/>
    <w:basedOn w:val="Index1"/>
    <w:semiHidden/>
    <w:rsid w:val="00BE2264"/>
    <w:pPr>
      <w:ind w:left="284"/>
    </w:pPr>
  </w:style>
  <w:style w:type="paragraph" w:styleId="Index1">
    <w:name w:val="index 1"/>
    <w:basedOn w:val="Normal"/>
    <w:semiHidden/>
    <w:rsid w:val="00BE2264"/>
    <w:pPr>
      <w:keepLines/>
      <w:spacing w:after="0"/>
    </w:pPr>
  </w:style>
  <w:style w:type="paragraph" w:styleId="DocumentMap">
    <w:name w:val="Document Map"/>
    <w:basedOn w:val="Normal"/>
    <w:semiHidden/>
    <w:rsid w:val="00BE2264"/>
    <w:pPr>
      <w:shd w:val="clear" w:color="auto" w:fill="000080"/>
    </w:pPr>
    <w:rPr>
      <w:rFonts w:ascii="Tahoma" w:hAnsi="Tahoma" w:cs="Tahoma"/>
    </w:rPr>
  </w:style>
  <w:style w:type="paragraph" w:styleId="ListNumber2">
    <w:name w:val="List Number 2"/>
    <w:basedOn w:val="ListNumber"/>
    <w:rsid w:val="00BE2264"/>
    <w:pPr>
      <w:ind w:left="851"/>
    </w:pPr>
  </w:style>
  <w:style w:type="paragraph" w:styleId="ListNumber">
    <w:name w:val="List Number"/>
    <w:basedOn w:val="List"/>
    <w:rsid w:val="00BE2264"/>
  </w:style>
  <w:style w:type="paragraph" w:styleId="List">
    <w:name w:val="List"/>
    <w:basedOn w:val="Normal"/>
    <w:rsid w:val="00BE2264"/>
    <w:pPr>
      <w:ind w:left="568" w:hanging="284"/>
    </w:pPr>
  </w:style>
  <w:style w:type="paragraph" w:styleId="Header">
    <w:name w:val="header"/>
    <w:rsid w:val="00BE226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E2264"/>
    <w:rPr>
      <w:b/>
      <w:bCs/>
      <w:position w:val="6"/>
      <w:sz w:val="16"/>
      <w:szCs w:val="16"/>
    </w:rPr>
  </w:style>
  <w:style w:type="paragraph" w:styleId="FootnoteText">
    <w:name w:val="footnote text"/>
    <w:basedOn w:val="Normal"/>
    <w:semiHidden/>
    <w:rsid w:val="00BE2264"/>
    <w:pPr>
      <w:keepLines/>
      <w:spacing w:after="0"/>
      <w:ind w:left="454" w:hanging="454"/>
    </w:pPr>
    <w:rPr>
      <w:sz w:val="16"/>
      <w:szCs w:val="16"/>
    </w:rPr>
  </w:style>
  <w:style w:type="paragraph" w:customStyle="1" w:styleId="3GPPHeader">
    <w:name w:val="3GPP_Header"/>
    <w:basedOn w:val="Normal"/>
    <w:rsid w:val="00BE2264"/>
    <w:pPr>
      <w:tabs>
        <w:tab w:val="left" w:pos="1701"/>
        <w:tab w:val="right" w:pos="9639"/>
      </w:tabs>
      <w:spacing w:after="240"/>
    </w:pPr>
    <w:rPr>
      <w:b/>
      <w:sz w:val="24"/>
    </w:rPr>
  </w:style>
  <w:style w:type="paragraph" w:styleId="TOC9">
    <w:name w:val="toc 9"/>
    <w:basedOn w:val="TOC8"/>
    <w:semiHidden/>
    <w:rsid w:val="00BE2264"/>
    <w:pPr>
      <w:ind w:left="1418" w:hanging="1418"/>
    </w:pPr>
  </w:style>
  <w:style w:type="paragraph" w:styleId="TOC6">
    <w:name w:val="toc 6"/>
    <w:basedOn w:val="TOC5"/>
    <w:next w:val="Normal"/>
    <w:semiHidden/>
    <w:rsid w:val="00BE2264"/>
    <w:pPr>
      <w:ind w:left="1985" w:hanging="1985"/>
    </w:pPr>
  </w:style>
  <w:style w:type="paragraph" w:styleId="TOC7">
    <w:name w:val="toc 7"/>
    <w:basedOn w:val="TOC6"/>
    <w:next w:val="Normal"/>
    <w:semiHidden/>
    <w:rsid w:val="00BE2264"/>
    <w:pPr>
      <w:ind w:left="2268" w:hanging="2268"/>
    </w:pPr>
  </w:style>
  <w:style w:type="paragraph" w:styleId="ListBullet2">
    <w:name w:val="List Bullet 2"/>
    <w:basedOn w:val="ListBullet"/>
    <w:rsid w:val="00BE2264"/>
    <w:pPr>
      <w:numPr>
        <w:numId w:val="6"/>
      </w:numPr>
    </w:pPr>
  </w:style>
  <w:style w:type="paragraph" w:styleId="ListBullet">
    <w:name w:val="List Bullet"/>
    <w:basedOn w:val="BodyText"/>
    <w:rsid w:val="00BE2264"/>
    <w:pPr>
      <w:numPr>
        <w:numId w:val="5"/>
      </w:numPr>
    </w:pPr>
  </w:style>
  <w:style w:type="paragraph" w:styleId="ListBullet3">
    <w:name w:val="List Bullet 3"/>
    <w:basedOn w:val="ListBullet2"/>
    <w:rsid w:val="00BE2264"/>
    <w:pPr>
      <w:numPr>
        <w:numId w:val="7"/>
      </w:numPr>
    </w:pPr>
  </w:style>
  <w:style w:type="paragraph" w:customStyle="1" w:styleId="EQ">
    <w:name w:val="EQ"/>
    <w:basedOn w:val="Normal"/>
    <w:next w:val="Normal"/>
    <w:rsid w:val="00BE2264"/>
    <w:pPr>
      <w:keepLines/>
      <w:tabs>
        <w:tab w:val="center" w:pos="4536"/>
        <w:tab w:val="right" w:pos="9072"/>
      </w:tabs>
      <w:spacing w:after="180"/>
      <w:jc w:val="left"/>
    </w:pPr>
    <w:rPr>
      <w:noProof/>
      <w:lang w:eastAsia="en-US"/>
    </w:rPr>
  </w:style>
  <w:style w:type="paragraph" w:styleId="List2">
    <w:name w:val="List 2"/>
    <w:basedOn w:val="List"/>
    <w:rsid w:val="00BE2264"/>
    <w:pPr>
      <w:ind w:left="851"/>
    </w:pPr>
  </w:style>
  <w:style w:type="paragraph" w:styleId="List3">
    <w:name w:val="List 3"/>
    <w:basedOn w:val="List2"/>
    <w:rsid w:val="00BE2264"/>
    <w:pPr>
      <w:ind w:left="1135"/>
    </w:pPr>
  </w:style>
  <w:style w:type="paragraph" w:styleId="List4">
    <w:name w:val="List 4"/>
    <w:basedOn w:val="List3"/>
    <w:rsid w:val="00BE2264"/>
    <w:pPr>
      <w:ind w:left="1418"/>
    </w:pPr>
  </w:style>
  <w:style w:type="paragraph" w:styleId="List5">
    <w:name w:val="List 5"/>
    <w:basedOn w:val="List4"/>
    <w:rsid w:val="00BE2264"/>
    <w:pPr>
      <w:ind w:left="1702"/>
    </w:pPr>
  </w:style>
  <w:style w:type="paragraph" w:customStyle="1" w:styleId="EditorsNote">
    <w:name w:val="Editor's Note"/>
    <w:basedOn w:val="Normal"/>
    <w:rsid w:val="00BE2264"/>
    <w:pPr>
      <w:keepLines/>
      <w:spacing w:after="180"/>
      <w:ind w:left="1135" w:hanging="851"/>
      <w:jc w:val="left"/>
    </w:pPr>
    <w:rPr>
      <w:color w:val="FF0000"/>
      <w:lang w:eastAsia="en-US"/>
    </w:rPr>
  </w:style>
  <w:style w:type="paragraph" w:styleId="ListBullet4">
    <w:name w:val="List Bullet 4"/>
    <w:basedOn w:val="ListBullet3"/>
    <w:rsid w:val="00BE2264"/>
    <w:pPr>
      <w:numPr>
        <w:numId w:val="8"/>
      </w:numPr>
    </w:pPr>
  </w:style>
  <w:style w:type="paragraph" w:styleId="ListBullet5">
    <w:name w:val="List Bullet 5"/>
    <w:basedOn w:val="ListBullet4"/>
    <w:rsid w:val="00BE2264"/>
    <w:pPr>
      <w:numPr>
        <w:numId w:val="4"/>
      </w:numPr>
    </w:pPr>
  </w:style>
  <w:style w:type="paragraph" w:styleId="Footer">
    <w:name w:val="footer"/>
    <w:basedOn w:val="Header"/>
    <w:semiHidden/>
    <w:rsid w:val="00BE2264"/>
    <w:pPr>
      <w:jc w:val="center"/>
    </w:pPr>
    <w:rPr>
      <w:i/>
      <w:iCs/>
    </w:rPr>
  </w:style>
  <w:style w:type="paragraph" w:customStyle="1" w:styleId="Reference">
    <w:name w:val="Reference"/>
    <w:basedOn w:val="Normal"/>
    <w:qFormat/>
    <w:rsid w:val="00BE2264"/>
    <w:pPr>
      <w:numPr>
        <w:numId w:val="2"/>
      </w:numPr>
    </w:pPr>
  </w:style>
  <w:style w:type="paragraph" w:styleId="BalloonText">
    <w:name w:val="Balloon Text"/>
    <w:basedOn w:val="Normal"/>
    <w:semiHidden/>
    <w:rsid w:val="00BE2264"/>
    <w:rPr>
      <w:rFonts w:ascii="Tahoma" w:hAnsi="Tahoma" w:cs="Tahoma"/>
      <w:sz w:val="16"/>
      <w:szCs w:val="16"/>
    </w:rPr>
  </w:style>
  <w:style w:type="character" w:styleId="PageNumber">
    <w:name w:val="page number"/>
    <w:semiHidden/>
    <w:rsid w:val="00BE2264"/>
  </w:style>
  <w:style w:type="paragraph" w:styleId="BodyText">
    <w:name w:val="Body Text"/>
    <w:basedOn w:val="Normal"/>
    <w:link w:val="BodyTextChar"/>
    <w:rsid w:val="00BE2264"/>
  </w:style>
  <w:style w:type="character" w:styleId="Hyperlink">
    <w:name w:val="Hyperlink"/>
    <w:uiPriority w:val="99"/>
    <w:rsid w:val="00BE2264"/>
    <w:rPr>
      <w:color w:val="0000FF"/>
      <w:u w:val="single"/>
      <w:lang w:val="en-GB"/>
    </w:rPr>
  </w:style>
  <w:style w:type="character" w:styleId="FollowedHyperlink">
    <w:name w:val="FollowedHyperlink"/>
    <w:semiHidden/>
    <w:rsid w:val="00BE2264"/>
    <w:rPr>
      <w:color w:val="FF0000"/>
      <w:u w:val="single"/>
    </w:rPr>
  </w:style>
  <w:style w:type="character" w:styleId="CommentReference">
    <w:name w:val="annotation reference"/>
    <w:semiHidden/>
    <w:rsid w:val="00BE2264"/>
    <w:rPr>
      <w:sz w:val="16"/>
      <w:szCs w:val="16"/>
    </w:rPr>
  </w:style>
  <w:style w:type="paragraph" w:styleId="CommentText">
    <w:name w:val="annotation text"/>
    <w:basedOn w:val="Normal"/>
    <w:semiHidden/>
    <w:rsid w:val="00BE2264"/>
  </w:style>
  <w:style w:type="paragraph" w:styleId="CommentSubject">
    <w:name w:val="annotation subject"/>
    <w:basedOn w:val="CommentText"/>
    <w:next w:val="CommentText"/>
    <w:semiHidden/>
    <w:rsid w:val="00BE2264"/>
    <w:rPr>
      <w:b/>
      <w:bCs/>
    </w:rPr>
  </w:style>
  <w:style w:type="character" w:customStyle="1" w:styleId="Heading1Char">
    <w:name w:val="Heading 1 Char"/>
    <w:link w:val="Heading1"/>
    <w:rsid w:val="00BE2264"/>
    <w:rPr>
      <w:rFonts w:ascii="Arial" w:hAnsi="Arial" w:cs="Arial"/>
      <w:sz w:val="36"/>
      <w:szCs w:val="36"/>
      <w:lang w:val="en-GB"/>
    </w:rPr>
  </w:style>
  <w:style w:type="paragraph" w:customStyle="1" w:styleId="B1">
    <w:name w:val="B1"/>
    <w:basedOn w:val="List"/>
    <w:qFormat/>
    <w:rsid w:val="00BE2264"/>
    <w:pPr>
      <w:spacing w:after="180"/>
      <w:jc w:val="left"/>
    </w:pPr>
    <w:rPr>
      <w:lang w:eastAsia="en-US"/>
    </w:rPr>
  </w:style>
  <w:style w:type="paragraph" w:customStyle="1" w:styleId="B2">
    <w:name w:val="B2"/>
    <w:basedOn w:val="List2"/>
    <w:qFormat/>
    <w:rsid w:val="00BE2264"/>
    <w:pPr>
      <w:spacing w:after="180"/>
      <w:jc w:val="left"/>
    </w:pPr>
    <w:rPr>
      <w:lang w:eastAsia="en-US"/>
    </w:rPr>
  </w:style>
  <w:style w:type="paragraph" w:customStyle="1" w:styleId="B3">
    <w:name w:val="B3"/>
    <w:basedOn w:val="List3"/>
    <w:qFormat/>
    <w:rsid w:val="00BE2264"/>
    <w:pPr>
      <w:spacing w:after="180"/>
      <w:jc w:val="left"/>
    </w:pPr>
    <w:rPr>
      <w:lang w:eastAsia="en-US"/>
    </w:rPr>
  </w:style>
  <w:style w:type="paragraph" w:customStyle="1" w:styleId="B4">
    <w:name w:val="B4"/>
    <w:basedOn w:val="List4"/>
    <w:qFormat/>
    <w:rsid w:val="00BE2264"/>
    <w:pPr>
      <w:spacing w:after="180"/>
      <w:jc w:val="left"/>
    </w:pPr>
    <w:rPr>
      <w:lang w:eastAsia="en-US"/>
    </w:rPr>
  </w:style>
  <w:style w:type="paragraph" w:customStyle="1" w:styleId="Proposal">
    <w:name w:val="Proposal"/>
    <w:basedOn w:val="Normal"/>
    <w:qFormat/>
    <w:rsid w:val="00BE2264"/>
    <w:pPr>
      <w:numPr>
        <w:numId w:val="3"/>
      </w:numPr>
      <w:tabs>
        <w:tab w:val="clear" w:pos="1304"/>
        <w:tab w:val="left" w:pos="1701"/>
      </w:tabs>
      <w:ind w:left="1701" w:hanging="1701"/>
    </w:pPr>
    <w:rPr>
      <w:b/>
      <w:bCs/>
    </w:rPr>
  </w:style>
  <w:style w:type="character" w:customStyle="1" w:styleId="BodyTextChar">
    <w:name w:val="Body Text Char"/>
    <w:link w:val="BodyText"/>
    <w:rsid w:val="00BE2264"/>
    <w:rPr>
      <w:rFonts w:ascii="Arial" w:hAnsi="Arial"/>
      <w:lang w:val="en-GB"/>
    </w:rPr>
  </w:style>
  <w:style w:type="paragraph" w:customStyle="1" w:styleId="B5">
    <w:name w:val="B5"/>
    <w:basedOn w:val="List5"/>
    <w:rsid w:val="00BE2264"/>
    <w:pPr>
      <w:spacing w:after="180"/>
      <w:jc w:val="left"/>
    </w:pPr>
    <w:rPr>
      <w:lang w:eastAsia="en-US"/>
    </w:rPr>
  </w:style>
  <w:style w:type="paragraph" w:customStyle="1" w:styleId="EX">
    <w:name w:val="EX"/>
    <w:basedOn w:val="Normal"/>
    <w:rsid w:val="00BE2264"/>
    <w:pPr>
      <w:keepLines/>
      <w:spacing w:after="180"/>
      <w:ind w:left="1702" w:hanging="1418"/>
      <w:jc w:val="left"/>
    </w:pPr>
    <w:rPr>
      <w:lang w:eastAsia="en-US"/>
    </w:rPr>
  </w:style>
  <w:style w:type="paragraph" w:customStyle="1" w:styleId="EW">
    <w:name w:val="EW"/>
    <w:basedOn w:val="EX"/>
    <w:rsid w:val="00BE2264"/>
    <w:pPr>
      <w:spacing w:after="0"/>
    </w:pPr>
  </w:style>
  <w:style w:type="paragraph" w:customStyle="1" w:styleId="TAL">
    <w:name w:val="TAL"/>
    <w:basedOn w:val="Normal"/>
    <w:rsid w:val="00BE2264"/>
    <w:pPr>
      <w:keepNext/>
      <w:keepLines/>
      <w:spacing w:after="0"/>
      <w:jc w:val="left"/>
    </w:pPr>
    <w:rPr>
      <w:sz w:val="18"/>
      <w:lang w:eastAsia="en-US"/>
    </w:rPr>
  </w:style>
  <w:style w:type="paragraph" w:customStyle="1" w:styleId="TAC">
    <w:name w:val="TAC"/>
    <w:basedOn w:val="TAL"/>
    <w:rsid w:val="00BE2264"/>
    <w:pPr>
      <w:jc w:val="center"/>
    </w:pPr>
  </w:style>
  <w:style w:type="paragraph" w:customStyle="1" w:styleId="TAH">
    <w:name w:val="TAH"/>
    <w:basedOn w:val="TAC"/>
    <w:rsid w:val="00BE2264"/>
    <w:rPr>
      <w:b/>
    </w:rPr>
  </w:style>
  <w:style w:type="paragraph" w:customStyle="1" w:styleId="TAN">
    <w:name w:val="TAN"/>
    <w:basedOn w:val="TAL"/>
    <w:rsid w:val="00BE2264"/>
    <w:pPr>
      <w:ind w:left="851" w:hanging="851"/>
    </w:pPr>
  </w:style>
  <w:style w:type="paragraph" w:customStyle="1" w:styleId="TAR">
    <w:name w:val="TAR"/>
    <w:basedOn w:val="TAL"/>
    <w:rsid w:val="00BE2264"/>
    <w:pPr>
      <w:jc w:val="right"/>
    </w:pPr>
  </w:style>
  <w:style w:type="paragraph" w:customStyle="1" w:styleId="TH">
    <w:name w:val="TH"/>
    <w:basedOn w:val="Normal"/>
    <w:rsid w:val="00BE2264"/>
    <w:pPr>
      <w:keepNext/>
      <w:keepLines/>
      <w:spacing w:before="60" w:after="180"/>
      <w:jc w:val="center"/>
    </w:pPr>
    <w:rPr>
      <w:b/>
      <w:lang w:eastAsia="en-US"/>
    </w:rPr>
  </w:style>
  <w:style w:type="paragraph" w:customStyle="1" w:styleId="TF">
    <w:name w:val="TF"/>
    <w:basedOn w:val="TH"/>
    <w:rsid w:val="00BE2264"/>
    <w:pPr>
      <w:keepNext w:val="0"/>
      <w:spacing w:before="0" w:after="240"/>
    </w:pPr>
  </w:style>
  <w:style w:type="paragraph" w:customStyle="1" w:styleId="TT">
    <w:name w:val="TT"/>
    <w:basedOn w:val="Heading1"/>
    <w:next w:val="Normal"/>
    <w:rsid w:val="00BE2264"/>
    <w:pPr>
      <w:numPr>
        <w:numId w:val="0"/>
      </w:numPr>
      <w:ind w:left="1134" w:hanging="1134"/>
      <w:outlineLvl w:val="9"/>
    </w:pPr>
    <w:rPr>
      <w:rFonts w:cs="Times New Roman"/>
      <w:szCs w:val="20"/>
      <w:lang w:eastAsia="en-US"/>
    </w:rPr>
  </w:style>
  <w:style w:type="paragraph" w:customStyle="1" w:styleId="ZA">
    <w:name w:val="ZA"/>
    <w:rsid w:val="00BE22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E22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E226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E22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E2264"/>
  </w:style>
  <w:style w:type="paragraph" w:customStyle="1" w:styleId="ZH">
    <w:name w:val="ZH"/>
    <w:rsid w:val="00BE226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E22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E2264"/>
    <w:pPr>
      <w:framePr w:hRule="auto" w:wrap="notBeside" w:y="852"/>
    </w:pPr>
    <w:rPr>
      <w:i w:val="0"/>
      <w:sz w:val="40"/>
    </w:rPr>
  </w:style>
  <w:style w:type="paragraph" w:customStyle="1" w:styleId="ZU">
    <w:name w:val="ZU"/>
    <w:rsid w:val="00BE22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E2264"/>
    <w:pPr>
      <w:framePr w:wrap="notBeside" w:y="16161"/>
    </w:pPr>
  </w:style>
  <w:style w:type="paragraph" w:customStyle="1" w:styleId="FP">
    <w:name w:val="FP"/>
    <w:basedOn w:val="Normal"/>
    <w:rsid w:val="00BE2264"/>
    <w:pPr>
      <w:spacing w:after="0"/>
      <w:jc w:val="left"/>
    </w:pPr>
    <w:rPr>
      <w:lang w:eastAsia="en-US"/>
    </w:rPr>
  </w:style>
  <w:style w:type="paragraph" w:customStyle="1" w:styleId="Observation">
    <w:name w:val="Observation"/>
    <w:basedOn w:val="Proposal"/>
    <w:qFormat/>
    <w:rsid w:val="00BE2264"/>
    <w:pPr>
      <w:numPr>
        <w:numId w:val="13"/>
      </w:numPr>
      <w:ind w:left="1701" w:hanging="1701"/>
    </w:pPr>
  </w:style>
  <w:style w:type="paragraph" w:styleId="TableofFigures">
    <w:name w:val="table of figures"/>
    <w:basedOn w:val="Normal"/>
    <w:next w:val="Normal"/>
    <w:uiPriority w:val="99"/>
    <w:rsid w:val="00BE2264"/>
    <w:pPr>
      <w:ind w:left="1418" w:hanging="1418"/>
      <w:jc w:val="left"/>
    </w:pPr>
    <w:rPr>
      <w:b/>
    </w:rPr>
  </w:style>
  <w:style w:type="paragraph" w:customStyle="1" w:styleId="CRCoverPage">
    <w:name w:val="CR Cover Page"/>
    <w:rsid w:val="00BE226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233610">
      <w:bodyDiv w:val="1"/>
      <w:marLeft w:val="0"/>
      <w:marRight w:val="0"/>
      <w:marTop w:val="0"/>
      <w:marBottom w:val="0"/>
      <w:divBdr>
        <w:top w:val="none" w:sz="0" w:space="0" w:color="auto"/>
        <w:left w:val="none" w:sz="0" w:space="0" w:color="auto"/>
        <w:bottom w:val="none" w:sz="0" w:space="0" w:color="auto"/>
        <w:right w:val="none" w:sz="0" w:space="0" w:color="auto"/>
      </w:divBdr>
    </w:div>
    <w:div w:id="1264190124">
      <w:bodyDiv w:val="1"/>
      <w:marLeft w:val="0"/>
      <w:marRight w:val="0"/>
      <w:marTop w:val="0"/>
      <w:marBottom w:val="0"/>
      <w:divBdr>
        <w:top w:val="none" w:sz="0" w:space="0" w:color="auto"/>
        <w:left w:val="none" w:sz="0" w:space="0" w:color="auto"/>
        <w:bottom w:val="none" w:sz="0" w:space="0" w:color="auto"/>
        <w:right w:val="none" w:sz="0" w:space="0" w:color="auto"/>
      </w:divBdr>
      <w:divsChild>
        <w:div w:id="590967323">
          <w:marLeft w:val="274"/>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67B2B-7A2F-406C-BBBE-7BFE152B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792</TotalTime>
  <Pages>10</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8</dc:creator>
  <cp:keywords>3GPP; Ericsson; TDoc</cp:keywords>
  <cp:lastModifiedBy>Shaohua Li 8</cp:lastModifiedBy>
  <cp:revision>139</cp:revision>
  <cp:lastPrinted>2008-01-31T06:09:00Z</cp:lastPrinted>
  <dcterms:created xsi:type="dcterms:W3CDTF">2017-09-18T05:54:00Z</dcterms:created>
  <dcterms:modified xsi:type="dcterms:W3CDTF">2017-10-01T13:16:00Z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